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61"/>
      </w:tblGrid>
      <w:tr w:rsidR="0034269A" w14:paraId="1D9DE84F" w14:textId="77777777" w:rsidTr="00117750">
        <w:trPr>
          <w:trHeight w:val="13020"/>
        </w:trPr>
        <w:tc>
          <w:tcPr>
            <w:tcW w:w="9832" w:type="dxa"/>
            <w:shd w:val="clear" w:color="auto" w:fill="auto"/>
          </w:tcPr>
          <w:p w14:paraId="43F4AF0C" w14:textId="77777777" w:rsidR="0034269A" w:rsidRDefault="0034269A" w:rsidP="00584DAB">
            <w:pPr>
              <w:pStyle w:val="Heading7"/>
              <w:tabs>
                <w:tab w:val="clear" w:pos="5549"/>
                <w:tab w:val="left" w:pos="6379"/>
              </w:tabs>
              <w:ind w:left="0" w:firstLine="0"/>
            </w:pPr>
          </w:p>
          <w:p w14:paraId="1CEC29D7" w14:textId="77777777" w:rsidR="0034269A" w:rsidRDefault="0034269A" w:rsidP="00584DAB">
            <w:pPr>
              <w:jc w:val="right"/>
            </w:pPr>
          </w:p>
          <w:p w14:paraId="2B0DE5B6" w14:textId="77777777" w:rsidR="0034269A" w:rsidRDefault="0034269A" w:rsidP="00584DAB"/>
          <w:p w14:paraId="4F325155" w14:textId="77777777" w:rsidR="0034269A" w:rsidRDefault="0034269A" w:rsidP="00584DAB">
            <w:r>
              <w:object w:dxaOrig="15688" w:dyaOrig="1710" w14:anchorId="21F7D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2.5pt" o:ole="">
                  <v:imagedata r:id="rId8" o:title=""/>
                </v:shape>
                <o:OLEObject Type="Embed" ProgID="MSPhotoEd.3" ShapeID="_x0000_i1025" DrawAspect="Content" ObjectID="_1641382145" r:id="rId9"/>
              </w:object>
            </w:r>
          </w:p>
          <w:p w14:paraId="5866F807" w14:textId="77777777" w:rsidR="0034269A" w:rsidRDefault="0034269A" w:rsidP="00584DAB">
            <w:pPr>
              <w:jc w:val="right"/>
            </w:pPr>
          </w:p>
          <w:p w14:paraId="01460FB2" w14:textId="77777777" w:rsidR="0034269A" w:rsidRDefault="0034269A" w:rsidP="00584DAB"/>
          <w:tbl>
            <w:tblPr>
              <w:tblW w:w="0" w:type="auto"/>
              <w:tblInd w:w="744" w:type="dxa"/>
              <w:tblLook w:val="01E0" w:firstRow="1" w:lastRow="1" w:firstColumn="1" w:lastColumn="1" w:noHBand="0" w:noVBand="0"/>
            </w:tblPr>
            <w:tblGrid>
              <w:gridCol w:w="7870"/>
            </w:tblGrid>
            <w:tr w:rsidR="0034269A" w14:paraId="68CA686A" w14:textId="77777777" w:rsidTr="00FA1971">
              <w:trPr>
                <w:trHeight w:val="7000"/>
              </w:trPr>
              <w:tc>
                <w:tcPr>
                  <w:tcW w:w="7870" w:type="dxa"/>
                  <w:shd w:val="clear" w:color="auto" w:fill="auto"/>
                </w:tcPr>
                <w:p w14:paraId="77D4C965" w14:textId="77777777" w:rsidR="00845779" w:rsidRDefault="00845779" w:rsidP="00845779">
                  <w:pPr>
                    <w:autoSpaceDE w:val="0"/>
                    <w:autoSpaceDN w:val="0"/>
                    <w:adjustRightInd w:val="0"/>
                    <w:jc w:val="center"/>
                    <w:rPr>
                      <w:rFonts w:cs="Arial"/>
                      <w:b/>
                      <w:bCs/>
                      <w:color w:val="3333CC"/>
                      <w:sz w:val="43"/>
                      <w:szCs w:val="48"/>
                    </w:rPr>
                  </w:pPr>
                </w:p>
                <w:p w14:paraId="393F2E90" w14:textId="77777777" w:rsidR="00845779" w:rsidRDefault="00845779" w:rsidP="00845779">
                  <w:pPr>
                    <w:autoSpaceDE w:val="0"/>
                    <w:autoSpaceDN w:val="0"/>
                    <w:adjustRightInd w:val="0"/>
                    <w:jc w:val="center"/>
                    <w:rPr>
                      <w:rFonts w:cs="Arial"/>
                      <w:b/>
                      <w:bCs/>
                      <w:color w:val="3333CC"/>
                      <w:sz w:val="43"/>
                      <w:szCs w:val="48"/>
                    </w:rPr>
                  </w:pPr>
                </w:p>
                <w:p w14:paraId="47EA2DE4" w14:textId="77777777" w:rsidR="00845779" w:rsidRDefault="00845779" w:rsidP="00845779">
                  <w:pPr>
                    <w:autoSpaceDE w:val="0"/>
                    <w:autoSpaceDN w:val="0"/>
                    <w:adjustRightInd w:val="0"/>
                    <w:jc w:val="center"/>
                    <w:rPr>
                      <w:rFonts w:cs="Arial"/>
                      <w:b/>
                      <w:bCs/>
                      <w:color w:val="3333CC"/>
                      <w:sz w:val="43"/>
                      <w:szCs w:val="48"/>
                    </w:rPr>
                  </w:pPr>
                </w:p>
                <w:p w14:paraId="7DEF6D06" w14:textId="77777777" w:rsidR="00845779" w:rsidRDefault="00845779" w:rsidP="00845779">
                  <w:pPr>
                    <w:autoSpaceDE w:val="0"/>
                    <w:autoSpaceDN w:val="0"/>
                    <w:adjustRightInd w:val="0"/>
                    <w:jc w:val="center"/>
                    <w:rPr>
                      <w:rFonts w:cs="Arial"/>
                      <w:b/>
                      <w:bCs/>
                      <w:color w:val="3333CC"/>
                      <w:sz w:val="43"/>
                      <w:szCs w:val="48"/>
                    </w:rPr>
                  </w:pPr>
                </w:p>
                <w:p w14:paraId="65368047" w14:textId="77777777" w:rsidR="00845779" w:rsidRDefault="00845779" w:rsidP="00845779">
                  <w:pPr>
                    <w:autoSpaceDE w:val="0"/>
                    <w:autoSpaceDN w:val="0"/>
                    <w:adjustRightInd w:val="0"/>
                    <w:jc w:val="center"/>
                    <w:rPr>
                      <w:rFonts w:cs="Arial"/>
                      <w:b/>
                      <w:bCs/>
                      <w:color w:val="3333CC"/>
                      <w:sz w:val="43"/>
                      <w:szCs w:val="48"/>
                    </w:rPr>
                  </w:pPr>
                </w:p>
                <w:p w14:paraId="76E422CB" w14:textId="77777777" w:rsidR="00845779" w:rsidRPr="00836CF7" w:rsidRDefault="00845779" w:rsidP="00845779">
                  <w:pPr>
                    <w:autoSpaceDE w:val="0"/>
                    <w:autoSpaceDN w:val="0"/>
                    <w:adjustRightInd w:val="0"/>
                    <w:jc w:val="center"/>
                    <w:rPr>
                      <w:rFonts w:cs="Arial"/>
                      <w:b/>
                      <w:bCs/>
                      <w:color w:val="3333CC"/>
                      <w:sz w:val="43"/>
                      <w:szCs w:val="48"/>
                    </w:rPr>
                  </w:pPr>
                  <w:r w:rsidRPr="003A006A">
                    <w:rPr>
                      <w:rFonts w:cs="Arial"/>
                      <w:b/>
                      <w:bCs/>
                      <w:color w:val="3333CC"/>
                      <w:sz w:val="43"/>
                      <w:szCs w:val="48"/>
                    </w:rPr>
                    <w:t xml:space="preserve">DRAFT </w:t>
                  </w:r>
                  <w:r w:rsidRPr="00836CF7">
                    <w:rPr>
                      <w:rFonts w:cs="Arial"/>
                      <w:b/>
                      <w:bCs/>
                      <w:color w:val="3333CC"/>
                      <w:sz w:val="43"/>
                      <w:szCs w:val="48"/>
                    </w:rPr>
                    <w:t xml:space="preserve"> </w:t>
                  </w:r>
                </w:p>
                <w:p w14:paraId="2917C161" w14:textId="77777777"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14:paraId="0F6274FE" w14:textId="77777777"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REPORT </w:t>
                  </w:r>
                  <w:r w:rsidR="003B28E5">
                    <w:rPr>
                      <w:rFonts w:cs="Arial"/>
                      <w:b/>
                      <w:bCs/>
                      <w:color w:val="3333CC"/>
                      <w:sz w:val="43"/>
                      <w:szCs w:val="48"/>
                    </w:rPr>
                    <w:t>SRBC 04/19-20</w:t>
                  </w:r>
                </w:p>
                <w:p w14:paraId="4F2EE414" w14:textId="77777777" w:rsidR="00845779" w:rsidRPr="00836CF7" w:rsidRDefault="00845779" w:rsidP="00845779">
                  <w:pPr>
                    <w:autoSpaceDE w:val="0"/>
                    <w:autoSpaceDN w:val="0"/>
                    <w:adjustRightInd w:val="0"/>
                    <w:jc w:val="center"/>
                    <w:rPr>
                      <w:rFonts w:cs="Arial"/>
                      <w:b/>
                      <w:bCs/>
                      <w:color w:val="3333CC"/>
                      <w:sz w:val="43"/>
                      <w:szCs w:val="48"/>
                    </w:rPr>
                  </w:pPr>
                </w:p>
                <w:p w14:paraId="54F0A8C2" w14:textId="77777777" w:rsidR="00845779" w:rsidRPr="00836CF7" w:rsidRDefault="003B28E5" w:rsidP="00845779">
                  <w:pPr>
                    <w:autoSpaceDE w:val="0"/>
                    <w:autoSpaceDN w:val="0"/>
                    <w:adjustRightInd w:val="0"/>
                    <w:jc w:val="center"/>
                    <w:rPr>
                      <w:rFonts w:cs="Arial"/>
                      <w:b/>
                      <w:bCs/>
                      <w:color w:val="3333CC"/>
                      <w:sz w:val="43"/>
                      <w:szCs w:val="48"/>
                    </w:rPr>
                  </w:pPr>
                  <w:r>
                    <w:rPr>
                      <w:rFonts w:cs="Arial"/>
                      <w:b/>
                      <w:bCs/>
                      <w:color w:val="3333CC"/>
                      <w:sz w:val="43"/>
                      <w:szCs w:val="48"/>
                    </w:rPr>
                    <w:t>REVIEW OF GENERAL DATA PROTECTION REGULATION (GDPR)</w:t>
                  </w:r>
                </w:p>
                <w:p w14:paraId="2F86FDFC" w14:textId="77777777" w:rsidR="0034269A" w:rsidRDefault="0034269A" w:rsidP="00584DAB">
                  <w:pPr>
                    <w:autoSpaceDE w:val="0"/>
                    <w:autoSpaceDN w:val="0"/>
                    <w:adjustRightInd w:val="0"/>
                    <w:jc w:val="center"/>
                  </w:pPr>
                </w:p>
              </w:tc>
            </w:tr>
          </w:tbl>
          <w:p w14:paraId="3814895E" w14:textId="77777777" w:rsidR="0034269A" w:rsidRDefault="0034269A" w:rsidP="00584DAB">
            <w:pPr>
              <w:tabs>
                <w:tab w:val="left" w:pos="2445"/>
              </w:tabs>
            </w:pPr>
            <w:r>
              <w:tab/>
            </w:r>
          </w:p>
          <w:p w14:paraId="06E6B358" w14:textId="77777777" w:rsidR="0034269A" w:rsidRDefault="0034269A" w:rsidP="00584DAB">
            <w:pPr>
              <w:tabs>
                <w:tab w:val="left" w:pos="2445"/>
              </w:tabs>
            </w:pPr>
          </w:p>
          <w:p w14:paraId="5B7AE26D" w14:textId="77777777" w:rsidR="0034269A" w:rsidRDefault="0034269A" w:rsidP="00584DAB">
            <w:pPr>
              <w:tabs>
                <w:tab w:val="left" w:pos="2445"/>
              </w:tabs>
            </w:pPr>
          </w:p>
          <w:p w14:paraId="144D56ED" w14:textId="77777777" w:rsidR="009932C2" w:rsidRDefault="009932C2" w:rsidP="00584DAB">
            <w:pPr>
              <w:tabs>
                <w:tab w:val="left" w:pos="2445"/>
              </w:tabs>
            </w:pPr>
          </w:p>
          <w:p w14:paraId="760C8814" w14:textId="77777777" w:rsidR="0034269A" w:rsidRDefault="0034269A" w:rsidP="00584DAB">
            <w:pPr>
              <w:tabs>
                <w:tab w:val="left" w:pos="2445"/>
              </w:tabs>
            </w:pPr>
          </w:p>
          <w:p w14:paraId="5B13A16D" w14:textId="30FA72D0" w:rsidR="001151ED" w:rsidRPr="001151ED" w:rsidRDefault="001151ED" w:rsidP="001151ED">
            <w:pPr>
              <w:tabs>
                <w:tab w:val="left" w:pos="2445"/>
              </w:tabs>
              <w:rPr>
                <w:color w:val="002060"/>
              </w:rPr>
            </w:pPr>
          </w:p>
          <w:tbl>
            <w:tblPr>
              <w:tblpPr w:leftFromText="180" w:rightFromText="180" w:vertAnchor="text" w:horzAnchor="margin" w:tblpY="543"/>
              <w:tblOverlap w:val="never"/>
              <w:tblW w:w="9645" w:type="dxa"/>
              <w:tblLook w:val="04A0" w:firstRow="1" w:lastRow="0" w:firstColumn="1" w:lastColumn="0" w:noHBand="0" w:noVBand="1"/>
            </w:tblPr>
            <w:tblGrid>
              <w:gridCol w:w="4822"/>
              <w:gridCol w:w="4823"/>
            </w:tblGrid>
            <w:tr w:rsidR="0034269A" w14:paraId="6A89D371" w14:textId="77777777" w:rsidTr="00117750">
              <w:trPr>
                <w:trHeight w:val="1468"/>
              </w:trPr>
              <w:tc>
                <w:tcPr>
                  <w:tcW w:w="4822" w:type="dxa"/>
                  <w:shd w:val="clear" w:color="auto" w:fill="auto"/>
                </w:tcPr>
                <w:p w14:paraId="1B24A6BF" w14:textId="77777777" w:rsidR="0020024F" w:rsidRDefault="0020024F" w:rsidP="00584DAB">
                  <w:pPr>
                    <w:tabs>
                      <w:tab w:val="left" w:pos="2445"/>
                    </w:tabs>
                  </w:pPr>
                </w:p>
              </w:tc>
              <w:tc>
                <w:tcPr>
                  <w:tcW w:w="4823" w:type="dxa"/>
                  <w:shd w:val="clear" w:color="auto" w:fill="auto"/>
                </w:tcPr>
                <w:p w14:paraId="681DA030" w14:textId="77777777" w:rsidR="0034269A" w:rsidRDefault="0034269A" w:rsidP="00584DAB">
                  <w:pPr>
                    <w:tabs>
                      <w:tab w:val="left" w:pos="2445"/>
                    </w:tabs>
                    <w:jc w:val="right"/>
                    <w:rPr>
                      <w:rFonts w:eastAsia="Arial"/>
                      <w:noProof/>
                    </w:rPr>
                  </w:pPr>
                </w:p>
                <w:p w14:paraId="5397311F" w14:textId="77777777" w:rsidR="0034269A" w:rsidRDefault="0034269A" w:rsidP="00584DAB">
                  <w:pPr>
                    <w:tabs>
                      <w:tab w:val="left" w:pos="2445"/>
                    </w:tabs>
                    <w:jc w:val="right"/>
                    <w:rPr>
                      <w:rFonts w:eastAsia="Arial"/>
                      <w:lang w:eastAsia="en-US"/>
                    </w:rPr>
                  </w:pPr>
                </w:p>
                <w:p w14:paraId="6A444A60" w14:textId="77777777" w:rsidR="00DA2B27" w:rsidRDefault="00DA2B27" w:rsidP="00584DAB">
                  <w:pPr>
                    <w:tabs>
                      <w:tab w:val="left" w:pos="2445"/>
                    </w:tabs>
                    <w:jc w:val="right"/>
                    <w:rPr>
                      <w:rFonts w:eastAsia="Arial"/>
                      <w:lang w:eastAsia="en-US"/>
                    </w:rPr>
                  </w:pPr>
                </w:p>
                <w:p w14:paraId="58E63617" w14:textId="2480FFF3" w:rsidR="00DA2B27" w:rsidRPr="007C133F" w:rsidRDefault="000011F5" w:rsidP="00584DAB">
                  <w:pPr>
                    <w:tabs>
                      <w:tab w:val="left" w:pos="2445"/>
                    </w:tabs>
                    <w:jc w:val="right"/>
                    <w:rPr>
                      <w:rFonts w:eastAsia="Arial"/>
                      <w:lang w:eastAsia="en-US"/>
                    </w:rPr>
                  </w:pPr>
                  <w:r w:rsidRPr="007C133F">
                    <w:rPr>
                      <w:rFonts w:eastAsia="Arial"/>
                      <w:lang w:eastAsia="en-US"/>
                    </w:rPr>
                    <w:t>Issued By: Janice Bamber</w:t>
                  </w:r>
                </w:p>
                <w:p w14:paraId="43827872" w14:textId="0560617B" w:rsidR="000011F5" w:rsidRPr="007C133F" w:rsidRDefault="007C133F" w:rsidP="000011F5">
                  <w:pPr>
                    <w:tabs>
                      <w:tab w:val="left" w:pos="2445"/>
                    </w:tabs>
                    <w:jc w:val="right"/>
                  </w:pPr>
                  <w:r w:rsidRPr="007C133F">
                    <w:t xml:space="preserve">Interim Head of Shared Assurance </w:t>
                  </w:r>
                </w:p>
                <w:p w14:paraId="3C64C17F" w14:textId="77777777" w:rsidR="007C133F" w:rsidRPr="007C133F" w:rsidRDefault="007C133F" w:rsidP="000011F5">
                  <w:pPr>
                    <w:tabs>
                      <w:tab w:val="left" w:pos="2445"/>
                    </w:tabs>
                    <w:jc w:val="right"/>
                  </w:pPr>
                </w:p>
                <w:p w14:paraId="06B63954" w14:textId="112855D3" w:rsidR="000011F5" w:rsidRPr="007C133F" w:rsidRDefault="007C133F" w:rsidP="000011F5">
                  <w:pPr>
                    <w:tabs>
                      <w:tab w:val="left" w:pos="2445"/>
                    </w:tabs>
                    <w:jc w:val="right"/>
                  </w:pPr>
                  <w:r w:rsidRPr="007C133F">
                    <w:t xml:space="preserve">Lead Auditor: </w:t>
                  </w:r>
                  <w:r w:rsidR="000011F5" w:rsidRPr="007C133F">
                    <w:t>Lisa Hughes</w:t>
                  </w:r>
                </w:p>
                <w:p w14:paraId="17C2122E" w14:textId="52B236B9" w:rsidR="000011F5" w:rsidRPr="007C133F" w:rsidRDefault="000011F5" w:rsidP="000011F5">
                  <w:pPr>
                    <w:tabs>
                      <w:tab w:val="left" w:pos="2445"/>
                    </w:tabs>
                    <w:jc w:val="right"/>
                  </w:pPr>
                </w:p>
                <w:p w14:paraId="12B5FBCE" w14:textId="0B401DD6" w:rsidR="00DA2B27" w:rsidRDefault="000011F5" w:rsidP="000011F5">
                  <w:pPr>
                    <w:tabs>
                      <w:tab w:val="left" w:pos="2445"/>
                    </w:tabs>
                    <w:jc w:val="right"/>
                  </w:pPr>
                  <w:r w:rsidRPr="007C133F">
                    <w:t>15th January 2020</w:t>
                  </w:r>
                </w:p>
              </w:tc>
            </w:tr>
          </w:tbl>
          <w:p w14:paraId="44818C70" w14:textId="77777777" w:rsidR="0034269A" w:rsidRPr="00B115E5" w:rsidRDefault="0034269A" w:rsidP="00584DAB">
            <w:pPr>
              <w:rPr>
                <w:vanish/>
                <w:specVanish/>
              </w:rPr>
            </w:pPr>
          </w:p>
          <w:p w14:paraId="38F57E3A" w14:textId="77777777" w:rsidR="0034269A" w:rsidRDefault="0034269A" w:rsidP="00584DAB">
            <w:r>
              <w:t xml:space="preserve">                                                                                                   </w:t>
            </w:r>
          </w:p>
          <w:p w14:paraId="3CF8533C" w14:textId="77777777" w:rsidR="0034269A" w:rsidRPr="00774BEB" w:rsidRDefault="0034269A" w:rsidP="00584DAB">
            <w:r>
              <w:t xml:space="preserve">              </w:t>
            </w:r>
          </w:p>
        </w:tc>
      </w:tr>
    </w:tbl>
    <w:p w14:paraId="4DE5EB6D" w14:textId="77777777" w:rsidR="00A82697" w:rsidRDefault="00A82697"/>
    <w:p w14:paraId="08858E71" w14:textId="77777777" w:rsidR="00117750" w:rsidRDefault="00117750">
      <w:r>
        <w:br w:type="page"/>
      </w:r>
    </w:p>
    <w:tbl>
      <w:tblPr>
        <w:tblW w:w="10624"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773"/>
      </w:tblGrid>
      <w:tr w:rsidR="00E03413" w:rsidRPr="00D30D54" w14:paraId="7E6083C9" w14:textId="77777777" w:rsidTr="005F4E4E">
        <w:tc>
          <w:tcPr>
            <w:tcW w:w="851" w:type="dxa"/>
            <w:tcBorders>
              <w:bottom w:val="single" w:sz="6" w:space="0" w:color="auto"/>
            </w:tcBorders>
            <w:shd w:val="clear" w:color="auto" w:fill="B8CCE4" w:themeFill="accent1" w:themeFillTint="66"/>
          </w:tcPr>
          <w:p w14:paraId="06B6305D" w14:textId="77777777" w:rsidR="00E03413" w:rsidRPr="00D30D54" w:rsidRDefault="00E03413" w:rsidP="006B7445">
            <w:pPr>
              <w:jc w:val="center"/>
              <w:rPr>
                <w:b/>
              </w:rPr>
            </w:pPr>
            <w:bookmarkStart w:id="0" w:name="_Hlk29283827"/>
            <w:r>
              <w:rPr>
                <w:b/>
              </w:rPr>
              <w:lastRenderedPageBreak/>
              <w:t>1</w:t>
            </w:r>
          </w:p>
        </w:tc>
        <w:tc>
          <w:tcPr>
            <w:tcW w:w="9773" w:type="dxa"/>
            <w:tcBorders>
              <w:bottom w:val="single" w:sz="6" w:space="0" w:color="auto"/>
            </w:tcBorders>
            <w:shd w:val="clear" w:color="auto" w:fill="B8CCE4" w:themeFill="accent1" w:themeFillTint="66"/>
          </w:tcPr>
          <w:p w14:paraId="166A12D0" w14:textId="77777777" w:rsidR="00E03413" w:rsidRPr="00D30D54" w:rsidRDefault="00E03413" w:rsidP="00E03413">
            <w:pPr>
              <w:rPr>
                <w:b/>
              </w:rPr>
            </w:pPr>
            <w:r>
              <w:rPr>
                <w:b/>
              </w:rPr>
              <w:t>REASONS FOR AUDIT /  SCOPE</w:t>
            </w:r>
            <w:r w:rsidRPr="00D30D54">
              <w:rPr>
                <w:b/>
              </w:rPr>
              <w:t xml:space="preserve"> </w:t>
            </w:r>
          </w:p>
        </w:tc>
      </w:tr>
      <w:tr w:rsidR="00E03413" w:rsidRPr="00D45B67" w14:paraId="73116133" w14:textId="77777777" w:rsidTr="005F4E4E">
        <w:tc>
          <w:tcPr>
            <w:tcW w:w="851" w:type="dxa"/>
            <w:tcBorders>
              <w:top w:val="single" w:sz="6" w:space="0" w:color="auto"/>
              <w:bottom w:val="nil"/>
            </w:tcBorders>
          </w:tcPr>
          <w:p w14:paraId="57ACA822" w14:textId="77777777" w:rsidR="00E03413" w:rsidRPr="00005306" w:rsidRDefault="00E03413" w:rsidP="006B7445">
            <w:pPr>
              <w:jc w:val="center"/>
              <w:rPr>
                <w:rFonts w:cs="Arial"/>
                <w:b/>
                <w:sz w:val="20"/>
                <w:szCs w:val="20"/>
              </w:rPr>
            </w:pPr>
            <w:bookmarkStart w:id="1" w:name="_Hlk29283781"/>
            <w:bookmarkEnd w:id="0"/>
            <w:r w:rsidRPr="00005306">
              <w:rPr>
                <w:rFonts w:cs="Arial"/>
                <w:sz w:val="20"/>
                <w:szCs w:val="20"/>
              </w:rPr>
              <w:t>1.1</w:t>
            </w:r>
          </w:p>
          <w:p w14:paraId="15BB12C5" w14:textId="77777777" w:rsidR="00E03413" w:rsidRPr="00005306" w:rsidRDefault="00E03413" w:rsidP="006B7445">
            <w:pPr>
              <w:jc w:val="center"/>
              <w:rPr>
                <w:rFonts w:cs="Arial"/>
                <w:b/>
                <w:sz w:val="20"/>
                <w:szCs w:val="20"/>
              </w:rPr>
            </w:pPr>
          </w:p>
          <w:p w14:paraId="44CBD10E" w14:textId="77777777" w:rsidR="00E03413" w:rsidRPr="00005306" w:rsidRDefault="00E03413" w:rsidP="006B7445">
            <w:pPr>
              <w:jc w:val="center"/>
              <w:rPr>
                <w:rFonts w:cs="Arial"/>
                <w:b/>
                <w:sz w:val="20"/>
                <w:szCs w:val="20"/>
              </w:rPr>
            </w:pPr>
          </w:p>
          <w:p w14:paraId="5A1FD67C" w14:textId="77777777" w:rsidR="00E62FC8" w:rsidRDefault="00E62FC8" w:rsidP="006B7445">
            <w:pPr>
              <w:jc w:val="center"/>
              <w:rPr>
                <w:rFonts w:cs="Arial"/>
                <w:b/>
                <w:sz w:val="20"/>
                <w:szCs w:val="20"/>
              </w:rPr>
            </w:pPr>
          </w:p>
          <w:p w14:paraId="12742911" w14:textId="77777777" w:rsidR="004205C6" w:rsidRDefault="004205C6" w:rsidP="006B7445">
            <w:pPr>
              <w:jc w:val="center"/>
              <w:rPr>
                <w:rFonts w:cs="Arial"/>
                <w:b/>
                <w:sz w:val="20"/>
                <w:szCs w:val="20"/>
              </w:rPr>
            </w:pPr>
          </w:p>
          <w:p w14:paraId="0D5838BC" w14:textId="77777777" w:rsidR="004205C6" w:rsidRDefault="004205C6" w:rsidP="006B7445">
            <w:pPr>
              <w:jc w:val="center"/>
              <w:rPr>
                <w:rFonts w:cs="Arial"/>
                <w:b/>
                <w:sz w:val="20"/>
                <w:szCs w:val="20"/>
              </w:rPr>
            </w:pPr>
          </w:p>
          <w:p w14:paraId="0C8549AF" w14:textId="77777777" w:rsidR="004205C6" w:rsidRPr="00005306" w:rsidRDefault="004205C6" w:rsidP="006B7445">
            <w:pPr>
              <w:jc w:val="center"/>
              <w:rPr>
                <w:rFonts w:cs="Arial"/>
                <w:b/>
                <w:sz w:val="20"/>
                <w:szCs w:val="20"/>
              </w:rPr>
            </w:pPr>
          </w:p>
        </w:tc>
        <w:tc>
          <w:tcPr>
            <w:tcW w:w="9773" w:type="dxa"/>
            <w:tcBorders>
              <w:top w:val="single" w:sz="6" w:space="0" w:color="auto"/>
              <w:bottom w:val="nil"/>
            </w:tcBorders>
          </w:tcPr>
          <w:p w14:paraId="706879B1" w14:textId="4F4C4A47" w:rsidR="00F733A3" w:rsidRPr="00005306" w:rsidRDefault="00D45B67" w:rsidP="005F4E4E">
            <w:pPr>
              <w:spacing w:after="200" w:line="276" w:lineRule="auto"/>
              <w:rPr>
                <w:rFonts w:cs="Arial"/>
                <w:iCs/>
                <w:sz w:val="20"/>
                <w:szCs w:val="20"/>
              </w:rPr>
            </w:pPr>
            <w:r w:rsidRPr="00005306">
              <w:rPr>
                <w:rFonts w:eastAsiaTheme="minorHAnsi" w:cs="Arial"/>
                <w:sz w:val="20"/>
                <w:szCs w:val="20"/>
                <w:lang w:eastAsia="en-US"/>
              </w:rPr>
              <w:t>On 25</w:t>
            </w:r>
            <w:r w:rsidRPr="00005306">
              <w:rPr>
                <w:rFonts w:eastAsiaTheme="minorHAnsi" w:cs="Arial"/>
                <w:sz w:val="20"/>
                <w:szCs w:val="20"/>
                <w:vertAlign w:val="superscript"/>
                <w:lang w:eastAsia="en-US"/>
              </w:rPr>
              <w:t>th</w:t>
            </w:r>
            <w:r w:rsidRPr="00005306">
              <w:rPr>
                <w:rFonts w:eastAsiaTheme="minorHAnsi" w:cs="Arial"/>
                <w:sz w:val="20"/>
                <w:szCs w:val="20"/>
                <w:lang w:eastAsia="en-US"/>
              </w:rPr>
              <w:t xml:space="preserve"> May 2018 the General Data Protection Regulation (GDPR) came into effect</w:t>
            </w:r>
            <w:r w:rsidR="0020183D" w:rsidRPr="00005306">
              <w:rPr>
                <w:rFonts w:eastAsiaTheme="minorHAnsi" w:cs="Arial"/>
                <w:sz w:val="20"/>
                <w:szCs w:val="20"/>
                <w:lang w:eastAsia="en-US"/>
              </w:rPr>
              <w:t xml:space="preserve">, requiring all </w:t>
            </w:r>
            <w:r w:rsidRPr="00005306">
              <w:rPr>
                <w:rFonts w:eastAsiaTheme="minorHAnsi" w:cs="Arial"/>
                <w:sz w:val="20"/>
                <w:szCs w:val="20"/>
                <w:lang w:eastAsia="en-US"/>
              </w:rPr>
              <w:t>organisations who process</w:t>
            </w:r>
            <w:r w:rsidR="006B2F11">
              <w:rPr>
                <w:rFonts w:eastAsiaTheme="minorHAnsi" w:cs="Arial"/>
                <w:sz w:val="20"/>
                <w:szCs w:val="20"/>
                <w:lang w:eastAsia="en-US"/>
              </w:rPr>
              <w:t>,</w:t>
            </w:r>
            <w:r w:rsidR="001456AF" w:rsidRPr="00005306">
              <w:rPr>
                <w:rFonts w:eastAsiaTheme="minorHAnsi" w:cs="Arial"/>
                <w:sz w:val="20"/>
                <w:szCs w:val="20"/>
                <w:lang w:eastAsia="en-US"/>
              </w:rPr>
              <w:t xml:space="preserve"> </w:t>
            </w:r>
            <w:r w:rsidR="006B2F11">
              <w:rPr>
                <w:rFonts w:eastAsiaTheme="minorHAnsi" w:cs="Arial"/>
                <w:sz w:val="20"/>
                <w:szCs w:val="20"/>
                <w:lang w:eastAsia="en-US"/>
              </w:rPr>
              <w:t xml:space="preserve">control and / or </w:t>
            </w:r>
            <w:r w:rsidR="001456AF" w:rsidRPr="00005306">
              <w:rPr>
                <w:rFonts w:eastAsiaTheme="minorHAnsi" w:cs="Arial"/>
                <w:sz w:val="20"/>
                <w:szCs w:val="20"/>
                <w:lang w:eastAsia="en-US"/>
              </w:rPr>
              <w:t xml:space="preserve">store </w:t>
            </w:r>
            <w:r w:rsidRPr="00005306">
              <w:rPr>
                <w:rFonts w:eastAsiaTheme="minorHAnsi" w:cs="Arial"/>
                <w:sz w:val="20"/>
                <w:szCs w:val="20"/>
                <w:lang w:eastAsia="en-US"/>
              </w:rPr>
              <w:t xml:space="preserve">personal data </w:t>
            </w:r>
            <w:r w:rsidR="0020183D" w:rsidRPr="00005306">
              <w:rPr>
                <w:rFonts w:eastAsiaTheme="minorHAnsi" w:cs="Arial"/>
                <w:sz w:val="20"/>
                <w:szCs w:val="20"/>
                <w:lang w:eastAsia="en-US"/>
              </w:rPr>
              <w:t xml:space="preserve">to ensure </w:t>
            </w:r>
            <w:r w:rsidR="000C446D" w:rsidRPr="00005306">
              <w:rPr>
                <w:rFonts w:eastAsiaTheme="minorHAnsi" w:cs="Arial"/>
                <w:sz w:val="20"/>
                <w:szCs w:val="20"/>
                <w:lang w:eastAsia="en-US"/>
              </w:rPr>
              <w:t>compliance w</w:t>
            </w:r>
            <w:r w:rsidR="001456AF" w:rsidRPr="00005306">
              <w:rPr>
                <w:rFonts w:eastAsiaTheme="minorHAnsi" w:cs="Arial"/>
                <w:sz w:val="20"/>
                <w:szCs w:val="20"/>
                <w:lang w:eastAsia="en-US"/>
              </w:rPr>
              <w:t xml:space="preserve">ith </w:t>
            </w:r>
            <w:r w:rsidR="006B2F11">
              <w:rPr>
                <w:rFonts w:eastAsiaTheme="minorHAnsi" w:cs="Arial"/>
                <w:sz w:val="20"/>
                <w:szCs w:val="20"/>
                <w:lang w:eastAsia="en-US"/>
              </w:rPr>
              <w:t xml:space="preserve">the </w:t>
            </w:r>
            <w:r w:rsidR="001456AF" w:rsidRPr="00005306">
              <w:rPr>
                <w:rFonts w:eastAsiaTheme="minorHAnsi" w:cs="Arial"/>
                <w:sz w:val="20"/>
                <w:szCs w:val="20"/>
                <w:lang w:eastAsia="en-US"/>
              </w:rPr>
              <w:t>GDPR requirements. The I</w:t>
            </w:r>
            <w:r w:rsidR="00EE54CD">
              <w:rPr>
                <w:rFonts w:eastAsiaTheme="minorHAnsi" w:cs="Arial"/>
                <w:sz w:val="20"/>
                <w:szCs w:val="20"/>
                <w:lang w:eastAsia="en-US"/>
              </w:rPr>
              <w:t>nformation Commissioner’s Office (ICO)</w:t>
            </w:r>
            <w:r w:rsidR="001456AF" w:rsidRPr="00005306">
              <w:rPr>
                <w:rFonts w:eastAsiaTheme="minorHAnsi" w:cs="Arial"/>
                <w:sz w:val="20"/>
                <w:szCs w:val="20"/>
                <w:lang w:eastAsia="en-US"/>
              </w:rPr>
              <w:t xml:space="preserve"> has </w:t>
            </w:r>
            <w:r w:rsidR="001B3138" w:rsidRPr="00005306">
              <w:rPr>
                <w:rFonts w:eastAsiaTheme="minorHAnsi" w:cs="Arial"/>
                <w:sz w:val="20"/>
                <w:szCs w:val="20"/>
                <w:lang w:eastAsia="en-US"/>
              </w:rPr>
              <w:t>produced a 12</w:t>
            </w:r>
            <w:r w:rsidR="0060385C">
              <w:rPr>
                <w:rFonts w:eastAsiaTheme="minorHAnsi" w:cs="Arial"/>
                <w:sz w:val="20"/>
                <w:szCs w:val="20"/>
                <w:lang w:eastAsia="en-US"/>
              </w:rPr>
              <w:t>-</w:t>
            </w:r>
            <w:r w:rsidR="001B3138" w:rsidRPr="00005306">
              <w:rPr>
                <w:rFonts w:eastAsiaTheme="minorHAnsi" w:cs="Arial"/>
                <w:sz w:val="20"/>
                <w:szCs w:val="20"/>
                <w:lang w:eastAsia="en-US"/>
              </w:rPr>
              <w:t>step plan to assist organisations in achieving compliance</w:t>
            </w:r>
            <w:r w:rsidR="000D39F1">
              <w:rPr>
                <w:rFonts w:eastAsiaTheme="minorHAnsi" w:cs="Arial"/>
                <w:sz w:val="20"/>
                <w:szCs w:val="20"/>
                <w:lang w:eastAsia="en-US"/>
              </w:rPr>
              <w:t>,</w:t>
            </w:r>
            <w:r w:rsidR="001B3138" w:rsidRPr="00005306">
              <w:rPr>
                <w:rFonts w:eastAsiaTheme="minorHAnsi" w:cs="Arial"/>
                <w:sz w:val="20"/>
                <w:szCs w:val="20"/>
                <w:lang w:eastAsia="en-US"/>
              </w:rPr>
              <w:t xml:space="preserve"> and the Council’s current arrangements for GDPR compliance have been measured against this.</w:t>
            </w:r>
            <w:r w:rsidR="006B2F11">
              <w:rPr>
                <w:rFonts w:eastAsiaTheme="minorHAnsi" w:cs="Arial"/>
                <w:sz w:val="20"/>
                <w:szCs w:val="20"/>
                <w:lang w:eastAsia="en-US"/>
              </w:rPr>
              <w:t xml:space="preserve">  It should be noted that GDPR is part of the Information Commissioner’s Office</w:t>
            </w:r>
            <w:r w:rsidR="000D39F1">
              <w:rPr>
                <w:rFonts w:eastAsiaTheme="minorHAnsi" w:cs="Arial"/>
                <w:sz w:val="20"/>
                <w:szCs w:val="20"/>
                <w:lang w:eastAsia="en-US"/>
              </w:rPr>
              <w:t>’</w:t>
            </w:r>
            <w:r w:rsidR="006B2F11">
              <w:rPr>
                <w:rFonts w:eastAsiaTheme="minorHAnsi" w:cs="Arial"/>
                <w:sz w:val="20"/>
                <w:szCs w:val="20"/>
                <w:lang w:eastAsia="en-US"/>
              </w:rPr>
              <w:t>s Guidance to Data Protection</w:t>
            </w:r>
            <w:r w:rsidR="008E0477">
              <w:rPr>
                <w:rFonts w:eastAsiaTheme="minorHAnsi" w:cs="Arial"/>
                <w:sz w:val="20"/>
                <w:szCs w:val="20"/>
                <w:lang w:eastAsia="en-US"/>
              </w:rPr>
              <w:t>, it does not replace Data Protection principles merely enhances them.</w:t>
            </w:r>
            <w:r w:rsidR="006B2F11">
              <w:rPr>
                <w:rFonts w:eastAsiaTheme="minorHAnsi" w:cs="Arial"/>
                <w:sz w:val="20"/>
                <w:szCs w:val="20"/>
                <w:lang w:eastAsia="en-US"/>
              </w:rPr>
              <w:t xml:space="preserve"> </w:t>
            </w:r>
            <w:r w:rsidR="001B3138" w:rsidRPr="00005306">
              <w:rPr>
                <w:rFonts w:eastAsiaTheme="minorHAnsi" w:cs="Arial"/>
                <w:sz w:val="20"/>
                <w:szCs w:val="20"/>
                <w:lang w:eastAsia="en-US"/>
              </w:rPr>
              <w:t xml:space="preserve"> </w:t>
            </w:r>
            <w:r w:rsidRPr="00005306">
              <w:rPr>
                <w:rFonts w:eastAsiaTheme="minorHAnsi" w:cs="Arial"/>
                <w:sz w:val="20"/>
                <w:szCs w:val="20"/>
                <w:lang w:eastAsia="en-US"/>
              </w:rPr>
              <w:t xml:space="preserve"> </w:t>
            </w:r>
          </w:p>
        </w:tc>
      </w:tr>
      <w:bookmarkEnd w:id="1"/>
      <w:tr w:rsidR="005F4E4E" w:rsidRPr="00D45B67" w14:paraId="0FB555E6" w14:textId="77777777" w:rsidTr="005F4E4E">
        <w:tc>
          <w:tcPr>
            <w:tcW w:w="851" w:type="dxa"/>
            <w:tcBorders>
              <w:top w:val="nil"/>
              <w:bottom w:val="nil"/>
            </w:tcBorders>
          </w:tcPr>
          <w:p w14:paraId="7CCAE2ED" w14:textId="77777777" w:rsidR="005F4E4E" w:rsidRPr="00005306" w:rsidRDefault="005F4E4E" w:rsidP="006B7445">
            <w:pPr>
              <w:jc w:val="center"/>
              <w:rPr>
                <w:rFonts w:cs="Arial"/>
                <w:sz w:val="20"/>
                <w:szCs w:val="20"/>
              </w:rPr>
            </w:pPr>
            <w:r>
              <w:rPr>
                <w:rFonts w:cs="Arial"/>
                <w:sz w:val="20"/>
                <w:szCs w:val="20"/>
              </w:rPr>
              <w:t>1.2</w:t>
            </w:r>
          </w:p>
        </w:tc>
        <w:tc>
          <w:tcPr>
            <w:tcW w:w="9773" w:type="dxa"/>
            <w:tcBorders>
              <w:top w:val="nil"/>
              <w:bottom w:val="nil"/>
            </w:tcBorders>
          </w:tcPr>
          <w:p w14:paraId="0E70929D" w14:textId="6F237236" w:rsidR="005F4E4E" w:rsidRPr="00005306" w:rsidRDefault="005F4E4E" w:rsidP="00D45B67">
            <w:pPr>
              <w:spacing w:after="200" w:line="276" w:lineRule="auto"/>
              <w:rPr>
                <w:rFonts w:eastAsiaTheme="minorHAnsi" w:cs="Arial"/>
                <w:sz w:val="20"/>
                <w:szCs w:val="20"/>
                <w:lang w:eastAsia="en-US"/>
              </w:rPr>
            </w:pPr>
            <w:r w:rsidRPr="005F4E4E">
              <w:rPr>
                <w:rFonts w:eastAsiaTheme="minorHAnsi" w:cs="Arial"/>
                <w:sz w:val="20"/>
                <w:szCs w:val="20"/>
                <w:lang w:eastAsia="en-US"/>
              </w:rPr>
              <w:t xml:space="preserve">The introduction </w:t>
            </w:r>
            <w:r w:rsidR="008E0477">
              <w:rPr>
                <w:rFonts w:eastAsiaTheme="minorHAnsi" w:cs="Arial"/>
                <w:sz w:val="20"/>
                <w:szCs w:val="20"/>
                <w:lang w:eastAsia="en-US"/>
              </w:rPr>
              <w:t xml:space="preserve">and implementation </w:t>
            </w:r>
            <w:r w:rsidRPr="005F4E4E">
              <w:rPr>
                <w:rFonts w:eastAsiaTheme="minorHAnsi" w:cs="Arial"/>
                <w:sz w:val="20"/>
                <w:szCs w:val="20"/>
                <w:lang w:eastAsia="en-US"/>
              </w:rPr>
              <w:t xml:space="preserve">of GDPR </w:t>
            </w:r>
            <w:r w:rsidR="008E0477">
              <w:rPr>
                <w:rFonts w:eastAsiaTheme="minorHAnsi" w:cs="Arial"/>
                <w:sz w:val="20"/>
                <w:szCs w:val="20"/>
                <w:lang w:eastAsia="en-US"/>
              </w:rPr>
              <w:t>provide</w:t>
            </w:r>
            <w:r w:rsidR="00890627">
              <w:rPr>
                <w:rFonts w:eastAsiaTheme="minorHAnsi" w:cs="Arial"/>
                <w:sz w:val="20"/>
                <w:szCs w:val="20"/>
                <w:lang w:eastAsia="en-US"/>
              </w:rPr>
              <w:t>s</w:t>
            </w:r>
            <w:r w:rsidR="008E0477">
              <w:rPr>
                <w:rFonts w:eastAsiaTheme="minorHAnsi" w:cs="Arial"/>
                <w:sz w:val="20"/>
                <w:szCs w:val="20"/>
                <w:lang w:eastAsia="en-US"/>
              </w:rPr>
              <w:t xml:space="preserve"> new</w:t>
            </w:r>
            <w:r w:rsidRPr="005F4E4E">
              <w:rPr>
                <w:rFonts w:eastAsiaTheme="minorHAnsi" w:cs="Arial"/>
                <w:sz w:val="20"/>
                <w:szCs w:val="20"/>
                <w:lang w:eastAsia="en-US"/>
              </w:rPr>
              <w:t xml:space="preserve"> risks to the Council</w:t>
            </w:r>
            <w:r w:rsidR="008E0477">
              <w:rPr>
                <w:rFonts w:eastAsiaTheme="minorHAnsi" w:cs="Arial"/>
                <w:sz w:val="20"/>
                <w:szCs w:val="20"/>
                <w:lang w:eastAsia="en-US"/>
              </w:rPr>
              <w:t xml:space="preserve">, this </w:t>
            </w:r>
            <w:r w:rsidR="00FE40F1">
              <w:rPr>
                <w:rFonts w:eastAsiaTheme="minorHAnsi" w:cs="Arial"/>
                <w:sz w:val="20"/>
                <w:szCs w:val="20"/>
                <w:lang w:eastAsia="en-US"/>
              </w:rPr>
              <w:t xml:space="preserve">increased </w:t>
            </w:r>
            <w:r w:rsidR="008E0477">
              <w:rPr>
                <w:rFonts w:eastAsiaTheme="minorHAnsi" w:cs="Arial"/>
                <w:sz w:val="20"/>
                <w:szCs w:val="20"/>
                <w:lang w:eastAsia="en-US"/>
              </w:rPr>
              <w:t>risk was identified as part of the audit planning process and therefore the audit of GDPR was included in the Audit Plan for 2019-20</w:t>
            </w:r>
            <w:r w:rsidRPr="005F4E4E">
              <w:rPr>
                <w:rFonts w:eastAsiaTheme="minorHAnsi" w:cs="Arial"/>
                <w:sz w:val="20"/>
                <w:szCs w:val="20"/>
                <w:lang w:eastAsia="en-US"/>
              </w:rPr>
              <w:t>, approved by the Governance Committee on the 14th March 2019.</w:t>
            </w:r>
            <w:r w:rsidR="008E0477">
              <w:rPr>
                <w:rFonts w:eastAsiaTheme="minorHAnsi" w:cs="Arial"/>
                <w:sz w:val="20"/>
                <w:szCs w:val="20"/>
                <w:lang w:eastAsia="en-US"/>
              </w:rPr>
              <w:t xml:space="preserve">  Furthermore, concerns were raised </w:t>
            </w:r>
            <w:proofErr w:type="gramStart"/>
            <w:r w:rsidR="008E0477">
              <w:rPr>
                <w:rFonts w:eastAsiaTheme="minorHAnsi" w:cs="Arial"/>
                <w:sz w:val="20"/>
                <w:szCs w:val="20"/>
                <w:lang w:eastAsia="en-US"/>
              </w:rPr>
              <w:t>in regard to</w:t>
            </w:r>
            <w:proofErr w:type="gramEnd"/>
            <w:r w:rsidR="008E0477">
              <w:rPr>
                <w:rFonts w:eastAsiaTheme="minorHAnsi" w:cs="Arial"/>
                <w:sz w:val="20"/>
                <w:szCs w:val="20"/>
                <w:lang w:eastAsia="en-US"/>
              </w:rPr>
              <w:t xml:space="preserve"> compliance with GDPR and Data Protection principles by the Interim Chief Executive following his appointment</w:t>
            </w:r>
            <w:r w:rsidR="002F4B6F">
              <w:rPr>
                <w:rFonts w:eastAsiaTheme="minorHAnsi" w:cs="Arial"/>
                <w:sz w:val="20"/>
                <w:szCs w:val="20"/>
                <w:lang w:eastAsia="en-US"/>
              </w:rPr>
              <w:t>. T</w:t>
            </w:r>
            <w:r w:rsidR="008E0477">
              <w:rPr>
                <w:rFonts w:eastAsiaTheme="minorHAnsi" w:cs="Arial"/>
                <w:sz w:val="20"/>
                <w:szCs w:val="20"/>
                <w:lang w:eastAsia="en-US"/>
              </w:rPr>
              <w:t xml:space="preserve">he </w:t>
            </w:r>
            <w:r w:rsidR="008E0477" w:rsidRPr="002211F6">
              <w:rPr>
                <w:rFonts w:eastAsiaTheme="minorHAnsi" w:cs="Arial"/>
                <w:sz w:val="20"/>
                <w:szCs w:val="20"/>
                <w:lang w:eastAsia="en-US"/>
              </w:rPr>
              <w:t>concerns identified an increase in</w:t>
            </w:r>
            <w:r w:rsidR="008E0477">
              <w:rPr>
                <w:rFonts w:eastAsiaTheme="minorHAnsi" w:cs="Arial"/>
                <w:sz w:val="20"/>
                <w:szCs w:val="20"/>
                <w:lang w:eastAsia="en-US"/>
              </w:rPr>
              <w:t xml:space="preserve"> the level of risk to the Council</w:t>
            </w:r>
            <w:r w:rsidR="002211F6">
              <w:rPr>
                <w:rFonts w:eastAsiaTheme="minorHAnsi" w:cs="Arial"/>
                <w:sz w:val="20"/>
                <w:szCs w:val="20"/>
                <w:lang w:eastAsia="en-US"/>
              </w:rPr>
              <w:t>,</w:t>
            </w:r>
            <w:r w:rsidR="008E0477">
              <w:rPr>
                <w:rFonts w:eastAsiaTheme="minorHAnsi" w:cs="Arial"/>
                <w:sz w:val="20"/>
                <w:szCs w:val="20"/>
                <w:lang w:eastAsia="en-US"/>
              </w:rPr>
              <w:t xml:space="preserve"> and therefore the scope of the audit has been increased, which has increased the number of days required to complete the audit.  It has also resulted in the review covering all areas within the implementation requirement and compliance with the implementation and ongoing principles of GDPR.</w:t>
            </w:r>
          </w:p>
        </w:tc>
      </w:tr>
      <w:tr w:rsidR="00E03413" w:rsidRPr="00D45B67" w14:paraId="5642791A" w14:textId="77777777" w:rsidTr="00117750">
        <w:tc>
          <w:tcPr>
            <w:tcW w:w="851" w:type="dxa"/>
            <w:tcBorders>
              <w:top w:val="nil"/>
              <w:bottom w:val="nil"/>
            </w:tcBorders>
          </w:tcPr>
          <w:p w14:paraId="3AAD0942" w14:textId="77777777" w:rsidR="00E03413" w:rsidRPr="00005306" w:rsidRDefault="00E03413" w:rsidP="006C346F">
            <w:pPr>
              <w:jc w:val="center"/>
              <w:rPr>
                <w:rFonts w:cs="Arial"/>
                <w:sz w:val="20"/>
                <w:szCs w:val="20"/>
              </w:rPr>
            </w:pPr>
            <w:r w:rsidRPr="00005306">
              <w:rPr>
                <w:rFonts w:cs="Arial"/>
                <w:sz w:val="20"/>
                <w:szCs w:val="20"/>
              </w:rPr>
              <w:t>1.</w:t>
            </w:r>
            <w:r w:rsidR="005F4E4E">
              <w:rPr>
                <w:rFonts w:cs="Arial"/>
                <w:sz w:val="20"/>
                <w:szCs w:val="20"/>
              </w:rPr>
              <w:t>3</w:t>
            </w:r>
          </w:p>
          <w:p w14:paraId="1B49055E" w14:textId="77777777" w:rsidR="006C346F" w:rsidRPr="00005306" w:rsidRDefault="006C346F" w:rsidP="006C346F">
            <w:pPr>
              <w:jc w:val="center"/>
              <w:rPr>
                <w:rFonts w:cs="Arial"/>
                <w:sz w:val="20"/>
                <w:szCs w:val="20"/>
              </w:rPr>
            </w:pPr>
          </w:p>
          <w:p w14:paraId="5B5F9933" w14:textId="77777777" w:rsidR="006C346F" w:rsidRPr="00005306" w:rsidRDefault="006C346F" w:rsidP="006C346F">
            <w:pPr>
              <w:jc w:val="center"/>
              <w:rPr>
                <w:rFonts w:cs="Arial"/>
                <w:sz w:val="20"/>
                <w:szCs w:val="20"/>
              </w:rPr>
            </w:pPr>
          </w:p>
          <w:p w14:paraId="7D852040" w14:textId="77777777" w:rsidR="006C346F" w:rsidRPr="00005306" w:rsidRDefault="006C346F" w:rsidP="006C346F">
            <w:pPr>
              <w:jc w:val="center"/>
              <w:rPr>
                <w:rFonts w:cs="Arial"/>
                <w:sz w:val="20"/>
                <w:szCs w:val="20"/>
              </w:rPr>
            </w:pPr>
          </w:p>
        </w:tc>
        <w:tc>
          <w:tcPr>
            <w:tcW w:w="9773" w:type="dxa"/>
            <w:tcBorders>
              <w:top w:val="nil"/>
              <w:bottom w:val="nil"/>
            </w:tcBorders>
          </w:tcPr>
          <w:p w14:paraId="77333893" w14:textId="77777777" w:rsidR="00AD46A7" w:rsidRPr="00D63A95" w:rsidRDefault="00AD46A7" w:rsidP="00AD46A7">
            <w:pPr>
              <w:jc w:val="both"/>
              <w:rPr>
                <w:rFonts w:cs="Arial"/>
                <w:sz w:val="20"/>
                <w:szCs w:val="20"/>
              </w:rPr>
            </w:pPr>
            <w:r w:rsidRPr="00D63A95">
              <w:rPr>
                <w:rFonts w:cs="Arial"/>
                <w:sz w:val="20"/>
                <w:szCs w:val="20"/>
              </w:rPr>
              <w:t xml:space="preserve">Work undertaken as part of this review focused on identifying the </w:t>
            </w:r>
            <w:r w:rsidR="006A0679">
              <w:rPr>
                <w:rFonts w:cs="Arial"/>
                <w:sz w:val="20"/>
                <w:szCs w:val="20"/>
              </w:rPr>
              <w:t>measures implemented to ensure the Council is complying with GDPR</w:t>
            </w:r>
            <w:r w:rsidR="00C4325A">
              <w:rPr>
                <w:rFonts w:cs="Arial"/>
                <w:sz w:val="20"/>
                <w:szCs w:val="20"/>
              </w:rPr>
              <w:t>. In particular:</w:t>
            </w:r>
            <w:r w:rsidR="00C50159">
              <w:rPr>
                <w:rFonts w:cs="Arial"/>
                <w:sz w:val="20"/>
                <w:szCs w:val="20"/>
              </w:rPr>
              <w:t xml:space="preserve"> </w:t>
            </w:r>
            <w:r w:rsidR="006A0679">
              <w:rPr>
                <w:rFonts w:cs="Arial"/>
                <w:sz w:val="20"/>
                <w:szCs w:val="20"/>
              </w:rPr>
              <w:t xml:space="preserve"> </w:t>
            </w:r>
          </w:p>
          <w:p w14:paraId="030E4D07" w14:textId="77777777" w:rsidR="003A0604" w:rsidRPr="00D63A95" w:rsidRDefault="003A0604" w:rsidP="00AD46A7">
            <w:pPr>
              <w:jc w:val="both"/>
              <w:rPr>
                <w:rFonts w:cs="Arial"/>
                <w:sz w:val="20"/>
                <w:szCs w:val="20"/>
              </w:rPr>
            </w:pPr>
          </w:p>
          <w:p w14:paraId="56ADAF21" w14:textId="77777777" w:rsidR="006157D9" w:rsidRPr="00D63A95" w:rsidRDefault="002B6A29" w:rsidP="002B6A29">
            <w:pPr>
              <w:numPr>
                <w:ilvl w:val="0"/>
                <w:numId w:val="29"/>
              </w:numPr>
              <w:spacing w:after="200" w:line="276" w:lineRule="auto"/>
              <w:contextualSpacing/>
              <w:rPr>
                <w:rFonts w:cs="Arial"/>
                <w:i/>
                <w:iCs/>
                <w:sz w:val="20"/>
                <w:szCs w:val="20"/>
              </w:rPr>
            </w:pPr>
            <w:r w:rsidRPr="00D63A95">
              <w:rPr>
                <w:rFonts w:eastAsiaTheme="minorHAnsi" w:cs="Arial"/>
                <w:sz w:val="20"/>
                <w:szCs w:val="20"/>
                <w:lang w:eastAsia="en-US"/>
              </w:rPr>
              <w:t>Compliance with the ICO’s 12 step guide to GDPR implementation</w:t>
            </w:r>
          </w:p>
          <w:p w14:paraId="6024578F" w14:textId="77777777" w:rsidR="003A0604" w:rsidRPr="00C50159" w:rsidRDefault="006336F7" w:rsidP="00F638CA">
            <w:pPr>
              <w:numPr>
                <w:ilvl w:val="0"/>
                <w:numId w:val="29"/>
              </w:numPr>
              <w:spacing w:after="200" w:line="276" w:lineRule="auto"/>
              <w:contextualSpacing/>
              <w:rPr>
                <w:rFonts w:cs="Arial"/>
                <w:i/>
                <w:iCs/>
                <w:sz w:val="20"/>
                <w:szCs w:val="20"/>
              </w:rPr>
            </w:pPr>
            <w:r w:rsidRPr="00D63A95">
              <w:rPr>
                <w:rFonts w:cs="Arial"/>
                <w:iCs/>
                <w:sz w:val="20"/>
                <w:szCs w:val="20"/>
              </w:rPr>
              <w:t xml:space="preserve">Compliance with GDPR throughout </w:t>
            </w:r>
            <w:r w:rsidR="008E0477">
              <w:rPr>
                <w:rFonts w:cs="Arial"/>
                <w:iCs/>
                <w:sz w:val="20"/>
                <w:szCs w:val="20"/>
              </w:rPr>
              <w:t xml:space="preserve">all </w:t>
            </w:r>
            <w:r w:rsidRPr="00D63A95">
              <w:rPr>
                <w:rFonts w:cs="Arial"/>
                <w:iCs/>
                <w:sz w:val="20"/>
                <w:szCs w:val="20"/>
              </w:rPr>
              <w:t>Council service areas</w:t>
            </w:r>
            <w:r w:rsidR="00C50159">
              <w:rPr>
                <w:rFonts w:cs="Arial"/>
                <w:iCs/>
                <w:sz w:val="20"/>
                <w:szCs w:val="20"/>
              </w:rPr>
              <w:t xml:space="preserve"> </w:t>
            </w:r>
          </w:p>
          <w:p w14:paraId="6D40003C" w14:textId="77777777" w:rsidR="00C50159" w:rsidRPr="00D63A95" w:rsidRDefault="00C50159" w:rsidP="00C50159">
            <w:pPr>
              <w:spacing w:after="200" w:line="276" w:lineRule="auto"/>
              <w:contextualSpacing/>
              <w:rPr>
                <w:rFonts w:cs="Arial"/>
                <w:i/>
                <w:iCs/>
                <w:sz w:val="20"/>
                <w:szCs w:val="20"/>
              </w:rPr>
            </w:pPr>
          </w:p>
          <w:p w14:paraId="4B55DE3B" w14:textId="77777777" w:rsidR="003A0604" w:rsidRDefault="00C50159" w:rsidP="00C50159">
            <w:pPr>
              <w:spacing w:after="200" w:line="276" w:lineRule="auto"/>
              <w:contextualSpacing/>
              <w:rPr>
                <w:rFonts w:cs="Arial"/>
                <w:sz w:val="20"/>
                <w:szCs w:val="20"/>
              </w:rPr>
            </w:pPr>
            <w:r>
              <w:rPr>
                <w:rFonts w:cs="Arial"/>
                <w:sz w:val="20"/>
                <w:szCs w:val="20"/>
              </w:rPr>
              <w:t xml:space="preserve">A Gap Analysis has been produced to highlight the work that has been </w:t>
            </w:r>
            <w:r w:rsidR="004205C6">
              <w:rPr>
                <w:rFonts w:cs="Arial"/>
                <w:sz w:val="20"/>
                <w:szCs w:val="20"/>
              </w:rPr>
              <w:t xml:space="preserve">completed </w:t>
            </w:r>
            <w:r w:rsidR="004A5E33">
              <w:rPr>
                <w:rFonts w:cs="Arial"/>
                <w:sz w:val="20"/>
                <w:szCs w:val="20"/>
              </w:rPr>
              <w:t xml:space="preserve">with regards to GDPR implementation </w:t>
            </w:r>
            <w:r w:rsidR="004205C6">
              <w:rPr>
                <w:rFonts w:cs="Arial"/>
                <w:sz w:val="20"/>
                <w:szCs w:val="20"/>
              </w:rPr>
              <w:t>and clearly shows the areas of GDPR compliance, partial compliance and non-compliance</w:t>
            </w:r>
            <w:r>
              <w:rPr>
                <w:rFonts w:cs="Arial"/>
                <w:sz w:val="20"/>
                <w:szCs w:val="20"/>
              </w:rPr>
              <w:t xml:space="preserve">. </w:t>
            </w:r>
          </w:p>
          <w:p w14:paraId="383B4E95" w14:textId="77777777" w:rsidR="00C50159" w:rsidRPr="00D63A95" w:rsidRDefault="00C50159" w:rsidP="00C50159">
            <w:pPr>
              <w:spacing w:after="200" w:line="276" w:lineRule="auto"/>
              <w:contextualSpacing/>
              <w:rPr>
                <w:rFonts w:cs="Arial"/>
                <w:i/>
                <w:iCs/>
                <w:sz w:val="20"/>
                <w:szCs w:val="20"/>
              </w:rPr>
            </w:pPr>
          </w:p>
        </w:tc>
      </w:tr>
      <w:tr w:rsidR="006C346F" w:rsidRPr="00D45B67" w14:paraId="03C2220C" w14:textId="77777777" w:rsidTr="00117750">
        <w:tc>
          <w:tcPr>
            <w:tcW w:w="851" w:type="dxa"/>
            <w:tcBorders>
              <w:top w:val="nil"/>
            </w:tcBorders>
          </w:tcPr>
          <w:p w14:paraId="4F2CC584" w14:textId="77777777" w:rsidR="006C346F" w:rsidRPr="00005306" w:rsidRDefault="006C346F" w:rsidP="00845779">
            <w:pPr>
              <w:jc w:val="center"/>
              <w:rPr>
                <w:rFonts w:cs="Arial"/>
                <w:sz w:val="20"/>
                <w:szCs w:val="20"/>
              </w:rPr>
            </w:pPr>
            <w:r w:rsidRPr="00005306">
              <w:rPr>
                <w:rFonts w:cs="Arial"/>
                <w:sz w:val="20"/>
                <w:szCs w:val="20"/>
              </w:rPr>
              <w:t>1.</w:t>
            </w:r>
            <w:r w:rsidR="005F4E4E">
              <w:rPr>
                <w:rFonts w:cs="Arial"/>
                <w:sz w:val="20"/>
                <w:szCs w:val="20"/>
              </w:rPr>
              <w:t>4</w:t>
            </w:r>
          </w:p>
        </w:tc>
        <w:tc>
          <w:tcPr>
            <w:tcW w:w="9773" w:type="dxa"/>
            <w:tcBorders>
              <w:top w:val="nil"/>
            </w:tcBorders>
          </w:tcPr>
          <w:p w14:paraId="03A24873" w14:textId="0AD0C83E" w:rsidR="006C346F" w:rsidRPr="00C50159" w:rsidRDefault="004205C6" w:rsidP="00C50159">
            <w:pPr>
              <w:jc w:val="both"/>
              <w:rPr>
                <w:rFonts w:cs="Arial"/>
                <w:sz w:val="20"/>
                <w:szCs w:val="20"/>
              </w:rPr>
            </w:pPr>
            <w:r>
              <w:rPr>
                <w:rFonts w:cs="Arial"/>
                <w:iCs/>
                <w:sz w:val="20"/>
                <w:szCs w:val="20"/>
              </w:rPr>
              <w:t xml:space="preserve">The </w:t>
            </w:r>
            <w:r w:rsidR="00C50159" w:rsidRPr="00C50159">
              <w:rPr>
                <w:rFonts w:cs="Arial"/>
                <w:iCs/>
                <w:sz w:val="20"/>
                <w:szCs w:val="20"/>
              </w:rPr>
              <w:t xml:space="preserve">Gap Analysis </w:t>
            </w:r>
            <w:r>
              <w:rPr>
                <w:rFonts w:cs="Arial"/>
                <w:iCs/>
                <w:sz w:val="20"/>
                <w:szCs w:val="20"/>
              </w:rPr>
              <w:t>is</w:t>
            </w:r>
            <w:r w:rsidR="006C346F" w:rsidRPr="00C50159">
              <w:rPr>
                <w:rFonts w:cs="Arial"/>
                <w:iCs/>
                <w:sz w:val="20"/>
                <w:szCs w:val="20"/>
              </w:rPr>
              <w:t xml:space="preserve"> included as item </w:t>
            </w:r>
            <w:r w:rsidR="00CC7F7B">
              <w:rPr>
                <w:rFonts w:cs="Arial"/>
                <w:iCs/>
                <w:sz w:val="20"/>
                <w:szCs w:val="20"/>
              </w:rPr>
              <w:t>4</w:t>
            </w:r>
            <w:r w:rsidR="006C346F" w:rsidRPr="00C50159">
              <w:rPr>
                <w:rFonts w:cs="Arial"/>
                <w:iCs/>
                <w:sz w:val="20"/>
                <w:szCs w:val="20"/>
              </w:rPr>
              <w:t xml:space="preserve"> of this report.</w:t>
            </w:r>
          </w:p>
        </w:tc>
      </w:tr>
    </w:tbl>
    <w:p w14:paraId="49A0D7A9" w14:textId="77777777" w:rsidR="00E03413" w:rsidRPr="00D45B67" w:rsidRDefault="00E03413">
      <w:pPr>
        <w:rPr>
          <w:rFonts w:cs="Arial"/>
        </w:rPr>
      </w:pPr>
    </w:p>
    <w:tbl>
      <w:tblPr>
        <w:tblW w:w="10624"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773"/>
      </w:tblGrid>
      <w:tr w:rsidR="0098430D" w:rsidRPr="00D45B67" w14:paraId="243D96E7" w14:textId="77777777" w:rsidTr="00117750">
        <w:tc>
          <w:tcPr>
            <w:tcW w:w="851" w:type="dxa"/>
            <w:tcBorders>
              <w:bottom w:val="single" w:sz="6" w:space="0" w:color="auto"/>
            </w:tcBorders>
            <w:shd w:val="clear" w:color="auto" w:fill="B8CCE4" w:themeFill="accent1" w:themeFillTint="66"/>
          </w:tcPr>
          <w:p w14:paraId="3A7E5C2A" w14:textId="77777777" w:rsidR="0098430D" w:rsidRPr="00D45B67" w:rsidRDefault="00E03413" w:rsidP="006B7445">
            <w:pPr>
              <w:jc w:val="center"/>
              <w:rPr>
                <w:rFonts w:cs="Arial"/>
                <w:b/>
              </w:rPr>
            </w:pPr>
            <w:bookmarkStart w:id="2" w:name="_Hlk29283138"/>
            <w:r w:rsidRPr="00D45B67">
              <w:rPr>
                <w:rFonts w:cs="Arial"/>
                <w:b/>
              </w:rPr>
              <w:t>2</w:t>
            </w:r>
          </w:p>
        </w:tc>
        <w:tc>
          <w:tcPr>
            <w:tcW w:w="9773" w:type="dxa"/>
            <w:tcBorders>
              <w:bottom w:val="single" w:sz="6" w:space="0" w:color="auto"/>
            </w:tcBorders>
            <w:shd w:val="clear" w:color="auto" w:fill="B8CCE4" w:themeFill="accent1" w:themeFillTint="66"/>
          </w:tcPr>
          <w:p w14:paraId="1CA29512" w14:textId="77777777" w:rsidR="0098430D" w:rsidRPr="00D45B67" w:rsidRDefault="0098430D" w:rsidP="0098430D">
            <w:pPr>
              <w:rPr>
                <w:rFonts w:cs="Arial"/>
                <w:b/>
              </w:rPr>
            </w:pPr>
            <w:r w:rsidRPr="00D45B67">
              <w:rPr>
                <w:rFonts w:cs="Arial"/>
                <w:b/>
              </w:rPr>
              <w:t>ASSURANCE  RATING</w:t>
            </w:r>
          </w:p>
        </w:tc>
      </w:tr>
      <w:bookmarkEnd w:id="2"/>
      <w:tr w:rsidR="00B4111A" w:rsidRPr="00D45B67" w14:paraId="1EA1B06F" w14:textId="77777777" w:rsidTr="00117750">
        <w:tc>
          <w:tcPr>
            <w:tcW w:w="851" w:type="dxa"/>
            <w:tcBorders>
              <w:top w:val="single" w:sz="6" w:space="0" w:color="auto"/>
              <w:bottom w:val="nil"/>
            </w:tcBorders>
          </w:tcPr>
          <w:p w14:paraId="4B418543" w14:textId="77777777" w:rsidR="00B4111A" w:rsidRDefault="00B4111A" w:rsidP="00606A06">
            <w:pPr>
              <w:jc w:val="center"/>
              <w:rPr>
                <w:rFonts w:cs="Arial"/>
                <w:sz w:val="20"/>
                <w:szCs w:val="20"/>
              </w:rPr>
            </w:pPr>
            <w:r w:rsidRPr="00005306">
              <w:rPr>
                <w:rFonts w:cs="Arial"/>
                <w:sz w:val="20"/>
                <w:szCs w:val="20"/>
              </w:rPr>
              <w:t>2.1</w:t>
            </w:r>
          </w:p>
          <w:p w14:paraId="0A8B441E" w14:textId="77777777" w:rsidR="00FE40F1" w:rsidRPr="00FE40F1" w:rsidRDefault="00FE40F1" w:rsidP="00606A06">
            <w:pPr>
              <w:jc w:val="center"/>
              <w:rPr>
                <w:rFonts w:cs="Arial"/>
                <w:sz w:val="20"/>
                <w:szCs w:val="20"/>
              </w:rPr>
            </w:pPr>
          </w:p>
          <w:p w14:paraId="5238E3B6" w14:textId="77777777" w:rsidR="00FE40F1" w:rsidRPr="00FE40F1" w:rsidRDefault="00FE40F1" w:rsidP="00606A06">
            <w:pPr>
              <w:jc w:val="center"/>
              <w:rPr>
                <w:rFonts w:cs="Arial"/>
                <w:sz w:val="20"/>
                <w:szCs w:val="20"/>
              </w:rPr>
            </w:pPr>
          </w:p>
          <w:p w14:paraId="585DE9A6" w14:textId="77777777" w:rsidR="00FE40F1" w:rsidRPr="00FE40F1" w:rsidRDefault="00FE40F1" w:rsidP="00606A06">
            <w:pPr>
              <w:jc w:val="center"/>
              <w:rPr>
                <w:rFonts w:cs="Arial"/>
                <w:sz w:val="20"/>
                <w:szCs w:val="20"/>
              </w:rPr>
            </w:pPr>
          </w:p>
          <w:p w14:paraId="21CA4198" w14:textId="77777777" w:rsidR="00FE40F1" w:rsidRPr="00FE40F1" w:rsidRDefault="00FE40F1" w:rsidP="00606A06">
            <w:pPr>
              <w:jc w:val="center"/>
              <w:rPr>
                <w:rFonts w:cs="Arial"/>
                <w:sz w:val="20"/>
                <w:szCs w:val="20"/>
              </w:rPr>
            </w:pPr>
          </w:p>
          <w:p w14:paraId="1799EF2E" w14:textId="77777777" w:rsidR="00FE40F1" w:rsidRDefault="00FE40F1" w:rsidP="00606A06">
            <w:pPr>
              <w:jc w:val="center"/>
              <w:rPr>
                <w:rFonts w:cs="Arial"/>
                <w:sz w:val="20"/>
                <w:szCs w:val="20"/>
              </w:rPr>
            </w:pPr>
          </w:p>
          <w:p w14:paraId="69D2DAB5" w14:textId="5CB5874F" w:rsidR="00FE40F1" w:rsidRPr="00FE40F1" w:rsidRDefault="00FE40F1" w:rsidP="00606A06">
            <w:pPr>
              <w:jc w:val="center"/>
              <w:rPr>
                <w:rFonts w:cs="Arial"/>
                <w:sz w:val="20"/>
                <w:szCs w:val="20"/>
              </w:rPr>
            </w:pPr>
            <w:r>
              <w:rPr>
                <w:rFonts w:cs="Arial"/>
                <w:sz w:val="20"/>
                <w:szCs w:val="20"/>
              </w:rPr>
              <w:t>2.2</w:t>
            </w:r>
          </w:p>
        </w:tc>
        <w:tc>
          <w:tcPr>
            <w:tcW w:w="9773" w:type="dxa"/>
            <w:tcBorders>
              <w:top w:val="single" w:sz="6" w:space="0" w:color="auto"/>
              <w:bottom w:val="nil"/>
            </w:tcBorders>
          </w:tcPr>
          <w:p w14:paraId="591D33D5" w14:textId="77777777" w:rsidR="00B4111A" w:rsidRDefault="00B4111A" w:rsidP="00B4111A">
            <w:pPr>
              <w:rPr>
                <w:rFonts w:cs="Arial"/>
                <w:sz w:val="20"/>
                <w:szCs w:val="20"/>
              </w:rPr>
            </w:pPr>
            <w:r w:rsidRPr="00005306">
              <w:rPr>
                <w:rFonts w:cs="Arial"/>
                <w:sz w:val="20"/>
                <w:szCs w:val="20"/>
              </w:rPr>
              <w:t>The review is undertaken in order to form an opinion on</w:t>
            </w:r>
            <w:r w:rsidR="008E0477">
              <w:rPr>
                <w:rFonts w:cs="Arial"/>
                <w:sz w:val="20"/>
                <w:szCs w:val="20"/>
              </w:rPr>
              <w:t xml:space="preserve"> the controls in place and the resulting mitigation of risk in respect of the following areas</w:t>
            </w:r>
            <w:r w:rsidRPr="00005306">
              <w:rPr>
                <w:rFonts w:cs="Arial"/>
                <w:sz w:val="20"/>
                <w:szCs w:val="20"/>
              </w:rPr>
              <w:t>;</w:t>
            </w:r>
          </w:p>
          <w:p w14:paraId="505A69AA" w14:textId="77777777" w:rsidR="008E0477" w:rsidRPr="00005306" w:rsidRDefault="008E0477" w:rsidP="00B4111A">
            <w:pPr>
              <w:rPr>
                <w:rFonts w:cs="Arial"/>
                <w:sz w:val="20"/>
                <w:szCs w:val="20"/>
              </w:rPr>
            </w:pPr>
          </w:p>
          <w:p w14:paraId="37947F31" w14:textId="309293D8" w:rsidR="00B4111A" w:rsidRDefault="008E0477" w:rsidP="00424E97">
            <w:pPr>
              <w:pStyle w:val="ListParagraph"/>
              <w:numPr>
                <w:ilvl w:val="0"/>
                <w:numId w:val="34"/>
              </w:numPr>
              <w:rPr>
                <w:rFonts w:cs="Arial"/>
                <w:sz w:val="20"/>
                <w:szCs w:val="20"/>
              </w:rPr>
            </w:pPr>
            <w:r>
              <w:rPr>
                <w:rFonts w:cs="Arial"/>
                <w:sz w:val="20"/>
                <w:szCs w:val="20"/>
              </w:rPr>
              <w:t>The i</w:t>
            </w:r>
            <w:r w:rsidR="00424E97">
              <w:rPr>
                <w:rFonts w:cs="Arial"/>
                <w:sz w:val="20"/>
                <w:szCs w:val="20"/>
              </w:rPr>
              <w:t xml:space="preserve">mplementation of GDPR </w:t>
            </w:r>
            <w:r>
              <w:rPr>
                <w:rFonts w:cs="Arial"/>
                <w:sz w:val="20"/>
                <w:szCs w:val="20"/>
              </w:rPr>
              <w:t xml:space="preserve">within </w:t>
            </w:r>
            <w:r w:rsidR="00E96E26">
              <w:rPr>
                <w:rFonts w:cs="Arial"/>
                <w:sz w:val="20"/>
                <w:szCs w:val="20"/>
              </w:rPr>
              <w:t>the Council</w:t>
            </w:r>
            <w:r w:rsidR="00B4111A" w:rsidRPr="00005306">
              <w:rPr>
                <w:rFonts w:cs="Arial"/>
                <w:sz w:val="20"/>
                <w:szCs w:val="20"/>
              </w:rPr>
              <w:t xml:space="preserve">; </w:t>
            </w:r>
            <w:r w:rsidR="00B4111A" w:rsidRPr="00005306">
              <w:rPr>
                <w:rFonts w:cs="Arial"/>
                <w:sz w:val="20"/>
                <w:szCs w:val="20"/>
              </w:rPr>
              <w:tab/>
            </w:r>
          </w:p>
          <w:p w14:paraId="56E04BDF" w14:textId="023E8743" w:rsidR="00424E97" w:rsidRDefault="00424E97" w:rsidP="00424E97">
            <w:pPr>
              <w:pStyle w:val="ListParagraph"/>
              <w:numPr>
                <w:ilvl w:val="0"/>
                <w:numId w:val="34"/>
              </w:numPr>
              <w:rPr>
                <w:rFonts w:cs="Arial"/>
                <w:sz w:val="20"/>
                <w:szCs w:val="20"/>
              </w:rPr>
            </w:pPr>
            <w:r>
              <w:rPr>
                <w:rFonts w:cs="Arial"/>
                <w:sz w:val="20"/>
                <w:szCs w:val="20"/>
              </w:rPr>
              <w:t xml:space="preserve">Compliance with GDPR </w:t>
            </w:r>
            <w:r w:rsidR="00FA51C3">
              <w:rPr>
                <w:rFonts w:cs="Arial"/>
                <w:sz w:val="20"/>
                <w:szCs w:val="20"/>
              </w:rPr>
              <w:t xml:space="preserve">principles </w:t>
            </w:r>
            <w:r w:rsidR="008E0477">
              <w:rPr>
                <w:rFonts w:cs="Arial"/>
                <w:sz w:val="20"/>
                <w:szCs w:val="20"/>
              </w:rPr>
              <w:t xml:space="preserve">by all </w:t>
            </w:r>
            <w:r>
              <w:rPr>
                <w:rFonts w:cs="Arial"/>
                <w:sz w:val="20"/>
                <w:szCs w:val="20"/>
              </w:rPr>
              <w:t>Council service areas</w:t>
            </w:r>
            <w:r w:rsidR="00260215">
              <w:rPr>
                <w:rFonts w:cs="Arial"/>
                <w:sz w:val="20"/>
                <w:szCs w:val="20"/>
              </w:rPr>
              <w:br/>
            </w:r>
          </w:p>
          <w:p w14:paraId="75CB9861" w14:textId="7798B643" w:rsidR="00E96E26" w:rsidRPr="00FE40F1" w:rsidRDefault="00FE40F1" w:rsidP="00FE40F1">
            <w:pPr>
              <w:rPr>
                <w:rFonts w:cs="Arial"/>
                <w:sz w:val="20"/>
                <w:szCs w:val="20"/>
              </w:rPr>
            </w:pPr>
            <w:r w:rsidRPr="00FE40F1">
              <w:rPr>
                <w:rFonts w:cs="Arial"/>
                <w:sz w:val="20"/>
                <w:szCs w:val="20"/>
              </w:rPr>
              <w:t>Internal Audit provide an independent and objective opinion on the adequacy of the Council’s control environment, in order to do that Internal Audit review and provide an opinion on the level of assurance of the control environment within each area reviewed.  The level of assurance is based on the auditor’s assessment of the extent to which system objectives are met, the effectiveness of controls operating within systems and the resultant extent to which risks are mitigated</w:t>
            </w:r>
            <w:r>
              <w:rPr>
                <w:rFonts w:cs="Arial"/>
                <w:sz w:val="20"/>
                <w:szCs w:val="20"/>
              </w:rPr>
              <w:t>.</w:t>
            </w:r>
          </w:p>
        </w:tc>
      </w:tr>
      <w:tr w:rsidR="00FE40F1" w:rsidRPr="00D45B67" w14:paraId="10E30B72" w14:textId="77777777" w:rsidTr="00CC7F7B">
        <w:tc>
          <w:tcPr>
            <w:tcW w:w="851" w:type="dxa"/>
            <w:tcBorders>
              <w:top w:val="nil"/>
              <w:bottom w:val="nil"/>
            </w:tcBorders>
          </w:tcPr>
          <w:p w14:paraId="60F96669" w14:textId="77777777" w:rsidR="00FE40F1" w:rsidRPr="00005306" w:rsidRDefault="00FE40F1" w:rsidP="006B7445">
            <w:pPr>
              <w:jc w:val="center"/>
              <w:rPr>
                <w:rFonts w:cs="Arial"/>
                <w:sz w:val="20"/>
                <w:szCs w:val="20"/>
              </w:rPr>
            </w:pPr>
          </w:p>
        </w:tc>
        <w:tc>
          <w:tcPr>
            <w:tcW w:w="9773" w:type="dxa"/>
            <w:tcBorders>
              <w:top w:val="nil"/>
              <w:bottom w:val="nil"/>
            </w:tcBorders>
          </w:tcPr>
          <w:p w14:paraId="5ADAA46F" w14:textId="77777777" w:rsidR="00FE40F1" w:rsidRDefault="00FE40F1" w:rsidP="00F828D3">
            <w:pPr>
              <w:pStyle w:val="ListParagraph"/>
              <w:ind w:left="0"/>
              <w:rPr>
                <w:rFonts w:cs="Arial"/>
                <w:sz w:val="20"/>
                <w:szCs w:val="20"/>
              </w:rPr>
            </w:pPr>
          </w:p>
        </w:tc>
      </w:tr>
      <w:tr w:rsidR="00C224A8" w:rsidRPr="00D45B67" w14:paraId="4AC6DF30" w14:textId="77777777" w:rsidTr="00CC7F7B">
        <w:tc>
          <w:tcPr>
            <w:tcW w:w="851" w:type="dxa"/>
            <w:tcBorders>
              <w:top w:val="nil"/>
              <w:bottom w:val="single" w:sz="4" w:space="0" w:color="auto"/>
            </w:tcBorders>
          </w:tcPr>
          <w:p w14:paraId="5551A75D" w14:textId="2B7A9235" w:rsidR="00C224A8" w:rsidRDefault="00C224A8" w:rsidP="00C224A8">
            <w:pPr>
              <w:tabs>
                <w:tab w:val="center" w:pos="317"/>
              </w:tabs>
              <w:jc w:val="center"/>
              <w:rPr>
                <w:rFonts w:cs="Arial"/>
                <w:sz w:val="20"/>
                <w:szCs w:val="20"/>
              </w:rPr>
            </w:pPr>
            <w:r>
              <w:rPr>
                <w:rFonts w:cs="Arial"/>
                <w:sz w:val="20"/>
                <w:szCs w:val="20"/>
              </w:rPr>
              <w:t>2.3</w:t>
            </w:r>
          </w:p>
        </w:tc>
        <w:tc>
          <w:tcPr>
            <w:tcW w:w="9773" w:type="dxa"/>
            <w:tcBorders>
              <w:top w:val="nil"/>
              <w:bottom w:val="single" w:sz="4" w:space="0" w:color="auto"/>
            </w:tcBorders>
          </w:tcPr>
          <w:p w14:paraId="3AED5091" w14:textId="3ABAC3ED" w:rsidR="00463380" w:rsidRDefault="00463380" w:rsidP="00F828D3">
            <w:pPr>
              <w:pStyle w:val="ListParagraph"/>
              <w:ind w:left="0"/>
              <w:rPr>
                <w:rFonts w:cs="Arial"/>
                <w:b/>
                <w:sz w:val="20"/>
                <w:szCs w:val="20"/>
              </w:rPr>
            </w:pPr>
            <w:r w:rsidRPr="00463380">
              <w:rPr>
                <w:rFonts w:cs="Arial"/>
                <w:b/>
                <w:sz w:val="20"/>
                <w:szCs w:val="20"/>
              </w:rPr>
              <w:t>Implementation of GDPR</w:t>
            </w:r>
          </w:p>
          <w:p w14:paraId="29FB2414" w14:textId="77777777" w:rsidR="00463380" w:rsidRPr="00463380" w:rsidRDefault="00463380" w:rsidP="00F828D3">
            <w:pPr>
              <w:pStyle w:val="ListParagraph"/>
              <w:ind w:left="0"/>
              <w:rPr>
                <w:rFonts w:cs="Arial"/>
                <w:b/>
                <w:sz w:val="20"/>
                <w:szCs w:val="20"/>
              </w:rPr>
            </w:pPr>
          </w:p>
          <w:p w14:paraId="2BD565CF" w14:textId="3CCA6A1F" w:rsidR="00C224A8" w:rsidRDefault="00C224A8" w:rsidP="00F828D3">
            <w:pPr>
              <w:pStyle w:val="ListParagraph"/>
              <w:ind w:left="0"/>
              <w:rPr>
                <w:rFonts w:cs="Arial"/>
                <w:sz w:val="20"/>
                <w:szCs w:val="20"/>
              </w:rPr>
            </w:pPr>
            <w:r w:rsidRPr="00C224A8">
              <w:rPr>
                <w:rFonts w:cs="Arial"/>
                <w:sz w:val="20"/>
                <w:szCs w:val="20"/>
              </w:rPr>
              <w:t>The review of processes / procedures in place in respect of the implementation of GDPR has identified that whilst there are some systems of control in place designed to achieve system objectives there are significant weaknesses in the application of controls in this area</w:t>
            </w:r>
            <w:r w:rsidR="000D39F1">
              <w:rPr>
                <w:rFonts w:cs="Arial"/>
                <w:sz w:val="20"/>
                <w:szCs w:val="20"/>
              </w:rPr>
              <w:t>,</w:t>
            </w:r>
            <w:r w:rsidRPr="00C224A8">
              <w:rPr>
                <w:rFonts w:cs="Arial"/>
                <w:sz w:val="20"/>
                <w:szCs w:val="20"/>
              </w:rPr>
              <w:t xml:space="preserve"> as GDPR principles are still not fully implemented some 20 months after the regulations came into effect, leaving the Council open to significant risk.  This has resulted in the audit opinion that only Limited Assurance can be placed on the controls in place and the extent to which risks are mitigated </w:t>
            </w:r>
            <w:proofErr w:type="gramStart"/>
            <w:r w:rsidRPr="00C224A8">
              <w:rPr>
                <w:rFonts w:cs="Arial"/>
                <w:sz w:val="20"/>
                <w:szCs w:val="20"/>
              </w:rPr>
              <w:t>in regard to</w:t>
            </w:r>
            <w:proofErr w:type="gramEnd"/>
            <w:r w:rsidRPr="00C224A8">
              <w:rPr>
                <w:rFonts w:cs="Arial"/>
                <w:sz w:val="20"/>
                <w:szCs w:val="20"/>
              </w:rPr>
              <w:t xml:space="preserve"> GDPR implementation as there are still a number of areas that do not fully comply with ICO guidance, in particular;</w:t>
            </w:r>
          </w:p>
          <w:p w14:paraId="388E6BB5" w14:textId="7DA486D4" w:rsidR="00C224A8" w:rsidRDefault="00C224A8" w:rsidP="00F828D3">
            <w:pPr>
              <w:pStyle w:val="ListParagraph"/>
              <w:ind w:left="0"/>
              <w:rPr>
                <w:rFonts w:cs="Arial"/>
                <w:sz w:val="20"/>
                <w:szCs w:val="20"/>
              </w:rPr>
            </w:pPr>
          </w:p>
        </w:tc>
      </w:tr>
    </w:tbl>
    <w:p w14:paraId="333E2299" w14:textId="77777777" w:rsidR="00AE45D3" w:rsidRDefault="00AE45D3">
      <w:r>
        <w:br w:type="page"/>
      </w:r>
    </w:p>
    <w:tbl>
      <w:tblPr>
        <w:tblW w:w="10624"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773"/>
      </w:tblGrid>
      <w:tr w:rsidR="0098430D" w:rsidRPr="00D45B67" w14:paraId="18590461" w14:textId="77777777" w:rsidTr="00AE45D3">
        <w:tc>
          <w:tcPr>
            <w:tcW w:w="851" w:type="dxa"/>
            <w:tcBorders>
              <w:top w:val="single" w:sz="4" w:space="0" w:color="auto"/>
              <w:bottom w:val="nil"/>
            </w:tcBorders>
          </w:tcPr>
          <w:p w14:paraId="1DEE2CC8" w14:textId="708B836F" w:rsidR="00967EB6" w:rsidRPr="00606A06" w:rsidRDefault="00606A06" w:rsidP="00606A06">
            <w:pPr>
              <w:tabs>
                <w:tab w:val="center" w:pos="317"/>
              </w:tabs>
              <w:rPr>
                <w:rFonts w:cs="Arial"/>
                <w:sz w:val="20"/>
                <w:szCs w:val="20"/>
              </w:rPr>
            </w:pPr>
            <w:r>
              <w:rPr>
                <w:rFonts w:cs="Arial"/>
                <w:sz w:val="20"/>
                <w:szCs w:val="20"/>
              </w:rPr>
              <w:lastRenderedPageBreak/>
              <w:tab/>
            </w:r>
            <w:r w:rsidR="00260215" w:rsidRPr="00606A06">
              <w:rPr>
                <w:rFonts w:cs="Arial"/>
                <w:sz w:val="20"/>
                <w:szCs w:val="20"/>
              </w:rPr>
              <w:t>2.</w:t>
            </w:r>
            <w:r w:rsidR="004E718A">
              <w:rPr>
                <w:rFonts w:cs="Arial"/>
                <w:sz w:val="20"/>
                <w:szCs w:val="20"/>
              </w:rPr>
              <w:t>4</w:t>
            </w:r>
          </w:p>
          <w:p w14:paraId="5538BA30" w14:textId="77777777" w:rsidR="00967EB6" w:rsidRPr="00005306" w:rsidRDefault="00967EB6" w:rsidP="006B7445">
            <w:pPr>
              <w:jc w:val="center"/>
              <w:rPr>
                <w:rFonts w:cs="Arial"/>
                <w:b/>
                <w:sz w:val="20"/>
                <w:szCs w:val="20"/>
              </w:rPr>
            </w:pPr>
          </w:p>
          <w:p w14:paraId="7C4BB2DA" w14:textId="77777777" w:rsidR="00967EB6" w:rsidRPr="00005306" w:rsidRDefault="00967EB6" w:rsidP="006B7445">
            <w:pPr>
              <w:jc w:val="center"/>
              <w:rPr>
                <w:rFonts w:cs="Arial"/>
                <w:b/>
                <w:sz w:val="20"/>
                <w:szCs w:val="20"/>
              </w:rPr>
            </w:pPr>
          </w:p>
          <w:p w14:paraId="7F195937" w14:textId="77777777" w:rsidR="00967EB6" w:rsidRPr="00005306" w:rsidRDefault="00967EB6" w:rsidP="006B7445">
            <w:pPr>
              <w:jc w:val="center"/>
              <w:rPr>
                <w:rFonts w:cs="Arial"/>
                <w:b/>
                <w:sz w:val="20"/>
                <w:szCs w:val="20"/>
              </w:rPr>
            </w:pPr>
          </w:p>
        </w:tc>
        <w:tc>
          <w:tcPr>
            <w:tcW w:w="9773" w:type="dxa"/>
            <w:tcBorders>
              <w:top w:val="single" w:sz="4" w:space="0" w:color="auto"/>
              <w:bottom w:val="nil"/>
            </w:tcBorders>
          </w:tcPr>
          <w:p w14:paraId="41B0D79C" w14:textId="51D3F196" w:rsidR="002F4B6F" w:rsidRDefault="002F4B6F" w:rsidP="004A5E33">
            <w:pPr>
              <w:pStyle w:val="ListParagraph"/>
              <w:numPr>
                <w:ilvl w:val="0"/>
                <w:numId w:val="37"/>
              </w:numPr>
              <w:rPr>
                <w:rFonts w:cs="Arial"/>
                <w:sz w:val="20"/>
                <w:szCs w:val="20"/>
              </w:rPr>
            </w:pPr>
            <w:r>
              <w:rPr>
                <w:rFonts w:cs="Arial"/>
                <w:sz w:val="20"/>
                <w:szCs w:val="20"/>
              </w:rPr>
              <w:t>Ineffective GDPR Implementation Group;</w:t>
            </w:r>
          </w:p>
          <w:p w14:paraId="4AE7F676" w14:textId="443B7EE0" w:rsidR="002F4B6F" w:rsidRDefault="002F4B6F" w:rsidP="004A5E33">
            <w:pPr>
              <w:pStyle w:val="ListParagraph"/>
              <w:numPr>
                <w:ilvl w:val="0"/>
                <w:numId w:val="37"/>
              </w:numPr>
              <w:rPr>
                <w:rFonts w:cs="Arial"/>
                <w:sz w:val="20"/>
                <w:szCs w:val="20"/>
              </w:rPr>
            </w:pPr>
            <w:r>
              <w:rPr>
                <w:rFonts w:cs="Arial"/>
                <w:sz w:val="20"/>
                <w:szCs w:val="20"/>
              </w:rPr>
              <w:t xml:space="preserve">Ineffective monitoring of GDPR </w:t>
            </w:r>
            <w:r w:rsidR="00066464">
              <w:rPr>
                <w:rFonts w:cs="Arial"/>
                <w:sz w:val="20"/>
                <w:szCs w:val="20"/>
              </w:rPr>
              <w:t>training undertaken;</w:t>
            </w:r>
          </w:p>
          <w:p w14:paraId="10C8569C" w14:textId="7000D081" w:rsidR="00C439BC" w:rsidRDefault="00C439BC" w:rsidP="004A5E33">
            <w:pPr>
              <w:pStyle w:val="ListParagraph"/>
              <w:numPr>
                <w:ilvl w:val="0"/>
                <w:numId w:val="37"/>
              </w:numPr>
              <w:rPr>
                <w:rFonts w:cs="Arial"/>
                <w:sz w:val="20"/>
                <w:szCs w:val="20"/>
              </w:rPr>
            </w:pPr>
            <w:r>
              <w:rPr>
                <w:rFonts w:cs="Arial"/>
                <w:sz w:val="20"/>
                <w:szCs w:val="20"/>
              </w:rPr>
              <w:t>Lack of awareness</w:t>
            </w:r>
            <w:r w:rsidR="00066464">
              <w:rPr>
                <w:rFonts w:cs="Arial"/>
                <w:sz w:val="20"/>
                <w:szCs w:val="20"/>
              </w:rPr>
              <w:t xml:space="preserve"> and ownership </w:t>
            </w:r>
            <w:r>
              <w:rPr>
                <w:rFonts w:cs="Arial"/>
                <w:sz w:val="20"/>
                <w:szCs w:val="20"/>
              </w:rPr>
              <w:t>of GDPR across the Council;</w:t>
            </w:r>
          </w:p>
          <w:p w14:paraId="70AF5C8F" w14:textId="77777777" w:rsidR="00372906" w:rsidRDefault="00372906" w:rsidP="004A5E33">
            <w:pPr>
              <w:pStyle w:val="ListParagraph"/>
              <w:numPr>
                <w:ilvl w:val="0"/>
                <w:numId w:val="37"/>
              </w:numPr>
              <w:rPr>
                <w:rFonts w:cs="Arial"/>
                <w:sz w:val="20"/>
                <w:szCs w:val="20"/>
              </w:rPr>
            </w:pPr>
            <w:r>
              <w:rPr>
                <w:rFonts w:cs="Arial"/>
                <w:sz w:val="20"/>
                <w:szCs w:val="20"/>
              </w:rPr>
              <w:t>Incomplete Record of Processing Activity (ROPA);</w:t>
            </w:r>
          </w:p>
          <w:p w14:paraId="127EDB81" w14:textId="0405C86A" w:rsidR="00372906" w:rsidRDefault="00372906" w:rsidP="004A5E33">
            <w:pPr>
              <w:pStyle w:val="ListParagraph"/>
              <w:numPr>
                <w:ilvl w:val="0"/>
                <w:numId w:val="37"/>
              </w:numPr>
              <w:rPr>
                <w:rFonts w:cs="Arial"/>
                <w:sz w:val="20"/>
                <w:szCs w:val="20"/>
              </w:rPr>
            </w:pPr>
            <w:r>
              <w:rPr>
                <w:rFonts w:cs="Arial"/>
                <w:sz w:val="20"/>
                <w:szCs w:val="20"/>
              </w:rPr>
              <w:t xml:space="preserve">Retention Policy not yet fully </w:t>
            </w:r>
            <w:r w:rsidR="00066464">
              <w:rPr>
                <w:rFonts w:cs="Arial"/>
                <w:sz w:val="20"/>
                <w:szCs w:val="20"/>
              </w:rPr>
              <w:t xml:space="preserve">agreed and </w:t>
            </w:r>
            <w:r>
              <w:rPr>
                <w:rFonts w:cs="Arial"/>
                <w:sz w:val="20"/>
                <w:szCs w:val="20"/>
              </w:rPr>
              <w:t>adopted;</w:t>
            </w:r>
          </w:p>
          <w:p w14:paraId="27B79997" w14:textId="77777777" w:rsidR="00372906" w:rsidRDefault="00372906" w:rsidP="004A5E33">
            <w:pPr>
              <w:pStyle w:val="ListParagraph"/>
              <w:numPr>
                <w:ilvl w:val="0"/>
                <w:numId w:val="37"/>
              </w:numPr>
              <w:rPr>
                <w:rFonts w:cs="Arial"/>
                <w:sz w:val="20"/>
                <w:szCs w:val="20"/>
              </w:rPr>
            </w:pPr>
            <w:r>
              <w:rPr>
                <w:rFonts w:cs="Arial"/>
                <w:sz w:val="20"/>
                <w:szCs w:val="20"/>
              </w:rPr>
              <w:t>No formal monitoring system to track and capture records once retention periods have expired;</w:t>
            </w:r>
          </w:p>
          <w:p w14:paraId="498BF266" w14:textId="77777777" w:rsidR="00245DCA" w:rsidRDefault="004C5333" w:rsidP="004A5E33">
            <w:pPr>
              <w:pStyle w:val="ListParagraph"/>
              <w:numPr>
                <w:ilvl w:val="0"/>
                <w:numId w:val="37"/>
              </w:numPr>
              <w:rPr>
                <w:rFonts w:cs="Arial"/>
                <w:sz w:val="20"/>
                <w:szCs w:val="20"/>
              </w:rPr>
            </w:pPr>
            <w:r>
              <w:rPr>
                <w:rFonts w:cs="Arial"/>
                <w:sz w:val="20"/>
                <w:szCs w:val="20"/>
              </w:rPr>
              <w:t xml:space="preserve">No formal review of </w:t>
            </w:r>
            <w:r w:rsidR="0035222D">
              <w:rPr>
                <w:rFonts w:cs="Arial"/>
                <w:sz w:val="20"/>
                <w:szCs w:val="20"/>
              </w:rPr>
              <w:t>Council C</w:t>
            </w:r>
            <w:r w:rsidR="00245DCA">
              <w:rPr>
                <w:rFonts w:cs="Arial"/>
                <w:sz w:val="20"/>
                <w:szCs w:val="20"/>
              </w:rPr>
              <w:t>ontracts</w:t>
            </w:r>
            <w:r>
              <w:rPr>
                <w:rFonts w:cs="Arial"/>
                <w:sz w:val="20"/>
                <w:szCs w:val="20"/>
              </w:rPr>
              <w:t xml:space="preserve"> set up </w:t>
            </w:r>
            <w:r w:rsidR="0035222D">
              <w:rPr>
                <w:rFonts w:cs="Arial"/>
                <w:sz w:val="20"/>
                <w:szCs w:val="20"/>
              </w:rPr>
              <w:t>prior to the GDPR implement</w:t>
            </w:r>
            <w:r>
              <w:rPr>
                <w:rFonts w:cs="Arial"/>
                <w:sz w:val="20"/>
                <w:szCs w:val="20"/>
              </w:rPr>
              <w:t>a</w:t>
            </w:r>
            <w:r w:rsidR="0035222D">
              <w:rPr>
                <w:rFonts w:cs="Arial"/>
                <w:sz w:val="20"/>
                <w:szCs w:val="20"/>
              </w:rPr>
              <w:t>tion date</w:t>
            </w:r>
            <w:r>
              <w:rPr>
                <w:rFonts w:cs="Arial"/>
                <w:sz w:val="20"/>
                <w:szCs w:val="20"/>
              </w:rPr>
              <w:t xml:space="preserve">, </w:t>
            </w:r>
            <w:r w:rsidR="00245DCA">
              <w:rPr>
                <w:rFonts w:cs="Arial"/>
                <w:sz w:val="20"/>
                <w:szCs w:val="20"/>
              </w:rPr>
              <w:t xml:space="preserve">to </w:t>
            </w:r>
            <w:r w:rsidR="00372906">
              <w:rPr>
                <w:rFonts w:cs="Arial"/>
                <w:sz w:val="20"/>
                <w:szCs w:val="20"/>
              </w:rPr>
              <w:t>ensure</w:t>
            </w:r>
            <w:r w:rsidR="00245DCA">
              <w:rPr>
                <w:rFonts w:cs="Arial"/>
                <w:sz w:val="20"/>
                <w:szCs w:val="20"/>
              </w:rPr>
              <w:t xml:space="preserve"> compliance with GDPR;</w:t>
            </w:r>
          </w:p>
          <w:p w14:paraId="18DF03E8" w14:textId="50245821" w:rsidR="009167B3" w:rsidRDefault="005052AF" w:rsidP="004A5E33">
            <w:pPr>
              <w:pStyle w:val="ListParagraph"/>
              <w:numPr>
                <w:ilvl w:val="0"/>
                <w:numId w:val="37"/>
              </w:numPr>
              <w:rPr>
                <w:rFonts w:cs="Arial"/>
                <w:sz w:val="20"/>
                <w:szCs w:val="20"/>
              </w:rPr>
            </w:pPr>
            <w:r>
              <w:rPr>
                <w:rFonts w:cs="Arial"/>
                <w:sz w:val="20"/>
                <w:szCs w:val="20"/>
              </w:rPr>
              <w:t xml:space="preserve">A SIRO </w:t>
            </w:r>
            <w:r w:rsidR="00066464">
              <w:rPr>
                <w:rFonts w:cs="Arial"/>
                <w:sz w:val="20"/>
                <w:szCs w:val="20"/>
              </w:rPr>
              <w:t xml:space="preserve">has yet to be appointed which </w:t>
            </w:r>
            <w:r>
              <w:rPr>
                <w:rFonts w:cs="Arial"/>
                <w:sz w:val="20"/>
                <w:szCs w:val="20"/>
              </w:rPr>
              <w:t>contravenes the Councils Data Breach Policy</w:t>
            </w:r>
            <w:r w:rsidR="00066464">
              <w:rPr>
                <w:rFonts w:cs="Arial"/>
                <w:sz w:val="20"/>
                <w:szCs w:val="20"/>
              </w:rPr>
              <w:t xml:space="preserve"> and indicates a lack of ownership of GDPR by Senior Management</w:t>
            </w:r>
            <w:r>
              <w:rPr>
                <w:rFonts w:cs="Arial"/>
                <w:sz w:val="20"/>
                <w:szCs w:val="20"/>
              </w:rPr>
              <w:t>;</w:t>
            </w:r>
          </w:p>
          <w:p w14:paraId="6594CBBD" w14:textId="3C8A321A" w:rsidR="004A506E" w:rsidRPr="00005306" w:rsidRDefault="00245DCA" w:rsidP="00AE45D3">
            <w:pPr>
              <w:pStyle w:val="ListParagraph"/>
              <w:numPr>
                <w:ilvl w:val="0"/>
                <w:numId w:val="37"/>
              </w:numPr>
              <w:rPr>
                <w:rFonts w:cs="Arial"/>
                <w:sz w:val="20"/>
                <w:szCs w:val="20"/>
              </w:rPr>
            </w:pPr>
            <w:r w:rsidRPr="00AE45D3">
              <w:rPr>
                <w:rFonts w:cs="Arial"/>
                <w:sz w:val="20"/>
                <w:szCs w:val="20"/>
              </w:rPr>
              <w:t>There is no defined reporting structure for GDPR matters to Leadership Team</w:t>
            </w:r>
            <w:r w:rsidR="00066464" w:rsidRPr="00AE45D3">
              <w:rPr>
                <w:rFonts w:cs="Arial"/>
                <w:sz w:val="20"/>
                <w:szCs w:val="20"/>
              </w:rPr>
              <w:t xml:space="preserve"> again indicating a lack of ownership of GDPR by Senior Management</w:t>
            </w:r>
            <w:r w:rsidR="00117750" w:rsidRPr="00AE45D3">
              <w:rPr>
                <w:rFonts w:cs="Arial"/>
                <w:sz w:val="20"/>
                <w:szCs w:val="20"/>
              </w:rPr>
              <w:t>.</w:t>
            </w:r>
            <w:r w:rsidR="00117750" w:rsidRPr="00AE45D3">
              <w:rPr>
                <w:rFonts w:cs="Arial"/>
                <w:sz w:val="20"/>
                <w:szCs w:val="20"/>
              </w:rPr>
              <w:br/>
            </w:r>
          </w:p>
        </w:tc>
      </w:tr>
      <w:tr w:rsidR="00CC7F7B" w:rsidRPr="00D45B67" w14:paraId="5F78A868" w14:textId="77777777" w:rsidTr="00AE45D3">
        <w:tc>
          <w:tcPr>
            <w:tcW w:w="851" w:type="dxa"/>
            <w:tcBorders>
              <w:top w:val="nil"/>
              <w:bottom w:val="nil"/>
            </w:tcBorders>
          </w:tcPr>
          <w:p w14:paraId="3ED0096C" w14:textId="0C08C2DA" w:rsidR="00CC7F7B" w:rsidRDefault="00AE45D3" w:rsidP="006B7445">
            <w:pPr>
              <w:jc w:val="center"/>
              <w:rPr>
                <w:rFonts w:cs="Arial"/>
                <w:sz w:val="20"/>
                <w:szCs w:val="20"/>
              </w:rPr>
            </w:pPr>
            <w:r>
              <w:rPr>
                <w:rFonts w:cs="Arial"/>
                <w:sz w:val="20"/>
                <w:szCs w:val="20"/>
              </w:rPr>
              <w:t>2.5</w:t>
            </w:r>
          </w:p>
        </w:tc>
        <w:tc>
          <w:tcPr>
            <w:tcW w:w="9773" w:type="dxa"/>
            <w:tcBorders>
              <w:top w:val="nil"/>
              <w:bottom w:val="nil"/>
            </w:tcBorders>
          </w:tcPr>
          <w:p w14:paraId="7AFFA21F" w14:textId="1E1F7E30" w:rsidR="00CC7F7B" w:rsidRDefault="00CC7F7B" w:rsidP="005F4E4E">
            <w:pPr>
              <w:pStyle w:val="ListParagraph"/>
              <w:ind w:left="0"/>
              <w:rPr>
                <w:rFonts w:cs="Arial"/>
                <w:sz w:val="20"/>
                <w:szCs w:val="20"/>
              </w:rPr>
            </w:pPr>
            <w:r w:rsidRPr="00CC7F7B">
              <w:rPr>
                <w:rFonts w:cs="Arial"/>
                <w:sz w:val="20"/>
                <w:szCs w:val="20"/>
              </w:rPr>
              <w:t xml:space="preserve">Whilst progress has been made in </w:t>
            </w:r>
            <w:r w:rsidR="00AE45D3">
              <w:rPr>
                <w:rFonts w:cs="Arial"/>
                <w:sz w:val="20"/>
                <w:szCs w:val="20"/>
              </w:rPr>
              <w:t>some</w:t>
            </w:r>
            <w:r w:rsidRPr="00CC7F7B">
              <w:rPr>
                <w:rFonts w:cs="Arial"/>
                <w:sz w:val="20"/>
                <w:szCs w:val="20"/>
              </w:rPr>
              <w:t xml:space="preserve"> areas to ensure compliance with the ICO’s 12 step guide, full implementation should have been in place by 25/05/2018, therefore the Council has failed to comply with the requirements of GDPR and until full implementation is achieved the Council remains at risk of </w:t>
            </w:r>
            <w:r w:rsidR="00AE45D3">
              <w:rPr>
                <w:rFonts w:cs="Arial"/>
                <w:sz w:val="20"/>
                <w:szCs w:val="20"/>
              </w:rPr>
              <w:t xml:space="preserve">data breaches and financial </w:t>
            </w:r>
            <w:r w:rsidRPr="00CC7F7B">
              <w:rPr>
                <w:rFonts w:cs="Arial"/>
                <w:sz w:val="20"/>
                <w:szCs w:val="20"/>
              </w:rPr>
              <w:t xml:space="preserve">penalties </w:t>
            </w:r>
            <w:r w:rsidR="00AE45D3">
              <w:rPr>
                <w:rFonts w:cs="Arial"/>
                <w:sz w:val="20"/>
                <w:szCs w:val="20"/>
              </w:rPr>
              <w:t>imposed by</w:t>
            </w:r>
            <w:r w:rsidRPr="00CC7F7B">
              <w:rPr>
                <w:rFonts w:cs="Arial"/>
                <w:sz w:val="20"/>
                <w:szCs w:val="20"/>
              </w:rPr>
              <w:t xml:space="preserve"> the ICO.</w:t>
            </w:r>
          </w:p>
          <w:p w14:paraId="4E0636FF" w14:textId="0B0FDF8C" w:rsidR="00CC7F7B" w:rsidRDefault="00CC7F7B" w:rsidP="005F4E4E">
            <w:pPr>
              <w:pStyle w:val="ListParagraph"/>
              <w:ind w:left="0"/>
              <w:rPr>
                <w:rFonts w:cs="Arial"/>
                <w:sz w:val="20"/>
                <w:szCs w:val="20"/>
              </w:rPr>
            </w:pPr>
          </w:p>
        </w:tc>
      </w:tr>
      <w:tr w:rsidR="005F4E4E" w:rsidRPr="00D45B67" w14:paraId="623C4160" w14:textId="77777777" w:rsidTr="00117750">
        <w:tc>
          <w:tcPr>
            <w:tcW w:w="851" w:type="dxa"/>
            <w:tcBorders>
              <w:top w:val="nil"/>
              <w:bottom w:val="nil"/>
            </w:tcBorders>
          </w:tcPr>
          <w:p w14:paraId="2A09B43D" w14:textId="5E0F1766" w:rsidR="005F4E4E" w:rsidRPr="00005306" w:rsidRDefault="005F4E4E" w:rsidP="006B7445">
            <w:pPr>
              <w:jc w:val="center"/>
              <w:rPr>
                <w:rFonts w:cs="Arial"/>
                <w:sz w:val="20"/>
                <w:szCs w:val="20"/>
              </w:rPr>
            </w:pPr>
            <w:r>
              <w:rPr>
                <w:rFonts w:cs="Arial"/>
                <w:sz w:val="20"/>
                <w:szCs w:val="20"/>
              </w:rPr>
              <w:t>2.</w:t>
            </w:r>
            <w:r w:rsidR="00AE45D3">
              <w:rPr>
                <w:rFonts w:cs="Arial"/>
                <w:sz w:val="20"/>
                <w:szCs w:val="20"/>
              </w:rPr>
              <w:t>6</w:t>
            </w:r>
          </w:p>
        </w:tc>
        <w:tc>
          <w:tcPr>
            <w:tcW w:w="9773" w:type="dxa"/>
            <w:tcBorders>
              <w:top w:val="nil"/>
              <w:bottom w:val="nil"/>
            </w:tcBorders>
          </w:tcPr>
          <w:p w14:paraId="05533BEB" w14:textId="0849F7BD" w:rsidR="00463380" w:rsidRPr="00463380" w:rsidRDefault="00463380" w:rsidP="005F4E4E">
            <w:pPr>
              <w:pStyle w:val="ListParagraph"/>
              <w:ind w:left="0"/>
              <w:rPr>
                <w:rFonts w:cs="Arial"/>
                <w:b/>
                <w:sz w:val="20"/>
                <w:szCs w:val="20"/>
              </w:rPr>
            </w:pPr>
            <w:r w:rsidRPr="00463380">
              <w:rPr>
                <w:rFonts w:cs="Arial"/>
                <w:b/>
                <w:sz w:val="20"/>
                <w:szCs w:val="20"/>
              </w:rPr>
              <w:t>Compliance with GDPR principles</w:t>
            </w:r>
          </w:p>
          <w:p w14:paraId="18B1D213" w14:textId="77777777" w:rsidR="00463380" w:rsidRDefault="00463380" w:rsidP="005F4E4E">
            <w:pPr>
              <w:pStyle w:val="ListParagraph"/>
              <w:ind w:left="0"/>
              <w:rPr>
                <w:rFonts w:cs="Arial"/>
                <w:sz w:val="20"/>
                <w:szCs w:val="20"/>
              </w:rPr>
            </w:pPr>
          </w:p>
          <w:p w14:paraId="51544813" w14:textId="60D88150" w:rsidR="005F4E4E" w:rsidRDefault="00463380" w:rsidP="005F4E4E">
            <w:pPr>
              <w:pStyle w:val="ListParagraph"/>
              <w:ind w:left="0"/>
              <w:rPr>
                <w:rFonts w:cs="Arial"/>
                <w:sz w:val="20"/>
                <w:szCs w:val="20"/>
              </w:rPr>
            </w:pPr>
            <w:r>
              <w:rPr>
                <w:rFonts w:cs="Arial"/>
                <w:sz w:val="20"/>
                <w:szCs w:val="20"/>
              </w:rPr>
              <w:t>T</w:t>
            </w:r>
            <w:r w:rsidR="00260215">
              <w:rPr>
                <w:rFonts w:cs="Arial"/>
                <w:sz w:val="20"/>
                <w:szCs w:val="20"/>
              </w:rPr>
              <w:t xml:space="preserve">he identification of areas of non-compliance </w:t>
            </w:r>
            <w:proofErr w:type="gramStart"/>
            <w:r w:rsidR="00260215">
              <w:rPr>
                <w:rFonts w:cs="Arial"/>
                <w:sz w:val="20"/>
                <w:szCs w:val="20"/>
              </w:rPr>
              <w:t>in regard to</w:t>
            </w:r>
            <w:proofErr w:type="gramEnd"/>
            <w:r w:rsidR="00260215">
              <w:rPr>
                <w:rFonts w:cs="Arial"/>
                <w:sz w:val="20"/>
                <w:szCs w:val="20"/>
              </w:rPr>
              <w:t xml:space="preserve"> GDPR principles has resulted in the audit opinion that whilst there are some systems of control in place designed to achieve </w:t>
            </w:r>
            <w:r w:rsidR="00371D7E">
              <w:rPr>
                <w:rFonts w:cs="Arial"/>
                <w:sz w:val="20"/>
                <w:szCs w:val="20"/>
              </w:rPr>
              <w:t xml:space="preserve">system objectives, there are significant weaknesses in the application of controls in a number of areas, outlined below, and the extent to which risks are mitigated in those areas.  This has resulted in the audit opinion </w:t>
            </w:r>
            <w:r w:rsidR="00291526">
              <w:rPr>
                <w:rFonts w:cs="Arial"/>
                <w:sz w:val="20"/>
                <w:szCs w:val="20"/>
              </w:rPr>
              <w:t>of</w:t>
            </w:r>
            <w:r w:rsidR="005F4E4E">
              <w:rPr>
                <w:rFonts w:cs="Arial"/>
                <w:sz w:val="20"/>
                <w:szCs w:val="20"/>
              </w:rPr>
              <w:t xml:space="preserve"> </w:t>
            </w:r>
            <w:r w:rsidR="005F4E4E" w:rsidRPr="00117750">
              <w:rPr>
                <w:rFonts w:cs="Arial"/>
                <w:b/>
                <w:sz w:val="20"/>
                <w:szCs w:val="20"/>
              </w:rPr>
              <w:t xml:space="preserve">Limited </w:t>
            </w:r>
            <w:r w:rsidR="00291526">
              <w:rPr>
                <w:rFonts w:cs="Arial"/>
                <w:b/>
                <w:sz w:val="20"/>
                <w:szCs w:val="20"/>
              </w:rPr>
              <w:t>Assurance</w:t>
            </w:r>
            <w:r w:rsidR="005F4E4E" w:rsidRPr="00117750">
              <w:rPr>
                <w:rFonts w:cs="Arial"/>
                <w:sz w:val="20"/>
                <w:szCs w:val="20"/>
              </w:rPr>
              <w:t xml:space="preserve"> </w:t>
            </w:r>
            <w:proofErr w:type="gramStart"/>
            <w:r w:rsidR="00371D7E">
              <w:rPr>
                <w:rFonts w:cs="Arial"/>
                <w:sz w:val="20"/>
                <w:szCs w:val="20"/>
              </w:rPr>
              <w:t>in regard to</w:t>
            </w:r>
            <w:proofErr w:type="gramEnd"/>
            <w:r w:rsidR="00371D7E">
              <w:rPr>
                <w:rFonts w:cs="Arial"/>
                <w:sz w:val="20"/>
                <w:szCs w:val="20"/>
              </w:rPr>
              <w:t xml:space="preserve"> </w:t>
            </w:r>
            <w:r w:rsidR="005F4E4E">
              <w:rPr>
                <w:rFonts w:cs="Arial"/>
                <w:sz w:val="20"/>
                <w:szCs w:val="20"/>
              </w:rPr>
              <w:t xml:space="preserve">compliance with GDPR </w:t>
            </w:r>
            <w:r w:rsidR="00371D7E">
              <w:rPr>
                <w:rFonts w:cs="Arial"/>
                <w:sz w:val="20"/>
                <w:szCs w:val="20"/>
              </w:rPr>
              <w:t xml:space="preserve">within all </w:t>
            </w:r>
            <w:r w:rsidR="005F4E4E">
              <w:rPr>
                <w:rFonts w:cs="Arial"/>
                <w:sz w:val="20"/>
                <w:szCs w:val="20"/>
              </w:rPr>
              <w:t xml:space="preserve">Council services, this is due to the areas of non-compliance as specified above and for the </w:t>
            </w:r>
            <w:r w:rsidR="002A0160">
              <w:rPr>
                <w:rFonts w:cs="Arial"/>
                <w:sz w:val="20"/>
                <w:szCs w:val="20"/>
              </w:rPr>
              <w:t xml:space="preserve">following </w:t>
            </w:r>
            <w:r w:rsidR="005F4E4E">
              <w:rPr>
                <w:rFonts w:cs="Arial"/>
                <w:sz w:val="20"/>
                <w:szCs w:val="20"/>
              </w:rPr>
              <w:t>additional issues which have been identified;</w:t>
            </w:r>
          </w:p>
          <w:p w14:paraId="295DD86C" w14:textId="53F47D51" w:rsidR="005F4E4E" w:rsidRDefault="00AE45D3" w:rsidP="005F4E4E">
            <w:pPr>
              <w:pStyle w:val="ListParagraph"/>
              <w:numPr>
                <w:ilvl w:val="0"/>
                <w:numId w:val="38"/>
              </w:numPr>
              <w:rPr>
                <w:rFonts w:cs="Arial"/>
                <w:sz w:val="20"/>
                <w:szCs w:val="20"/>
              </w:rPr>
            </w:pPr>
            <w:r>
              <w:rPr>
                <w:rFonts w:cs="Arial"/>
                <w:sz w:val="20"/>
                <w:szCs w:val="20"/>
              </w:rPr>
              <w:t xml:space="preserve">The </w:t>
            </w:r>
            <w:r w:rsidR="005F4E4E">
              <w:rPr>
                <w:rFonts w:cs="Arial"/>
                <w:sz w:val="20"/>
                <w:szCs w:val="20"/>
              </w:rPr>
              <w:t xml:space="preserve">Data minimisation principle has not been applied to </w:t>
            </w:r>
            <w:r>
              <w:rPr>
                <w:rFonts w:cs="Arial"/>
                <w:sz w:val="20"/>
                <w:szCs w:val="20"/>
              </w:rPr>
              <w:t xml:space="preserve">all </w:t>
            </w:r>
            <w:r w:rsidR="005F4E4E">
              <w:rPr>
                <w:rFonts w:cs="Arial"/>
                <w:sz w:val="20"/>
                <w:szCs w:val="20"/>
              </w:rPr>
              <w:t xml:space="preserve">Council data, </w:t>
            </w:r>
            <w:r>
              <w:rPr>
                <w:rFonts w:cs="Arial"/>
                <w:sz w:val="20"/>
                <w:szCs w:val="20"/>
              </w:rPr>
              <w:t>thereby breaching GDPR principles</w:t>
            </w:r>
            <w:r w:rsidR="005F4E4E">
              <w:rPr>
                <w:rFonts w:cs="Arial"/>
                <w:sz w:val="20"/>
                <w:szCs w:val="20"/>
              </w:rPr>
              <w:t>;</w:t>
            </w:r>
          </w:p>
          <w:p w14:paraId="104460B5" w14:textId="1CEE37CE" w:rsidR="005F4E4E" w:rsidRDefault="005F4E4E" w:rsidP="005F4E4E">
            <w:pPr>
              <w:pStyle w:val="ListParagraph"/>
              <w:numPr>
                <w:ilvl w:val="0"/>
                <w:numId w:val="38"/>
              </w:numPr>
              <w:rPr>
                <w:rFonts w:cs="Arial"/>
                <w:sz w:val="20"/>
                <w:szCs w:val="20"/>
              </w:rPr>
            </w:pPr>
            <w:r>
              <w:rPr>
                <w:rFonts w:cs="Arial"/>
                <w:sz w:val="20"/>
                <w:szCs w:val="20"/>
              </w:rPr>
              <w:t>Personal data is not being held securely</w:t>
            </w:r>
            <w:r w:rsidR="002A0160">
              <w:rPr>
                <w:rFonts w:cs="Arial"/>
                <w:sz w:val="20"/>
                <w:szCs w:val="20"/>
              </w:rPr>
              <w:t xml:space="preserve"> in all instances</w:t>
            </w:r>
            <w:r>
              <w:rPr>
                <w:rFonts w:cs="Arial"/>
                <w:sz w:val="20"/>
                <w:szCs w:val="20"/>
              </w:rPr>
              <w:t xml:space="preserve"> thereby exposing the Council to the risk of </w:t>
            </w:r>
            <w:r w:rsidR="00AE45D3">
              <w:rPr>
                <w:rFonts w:cs="Arial"/>
                <w:sz w:val="20"/>
                <w:szCs w:val="20"/>
              </w:rPr>
              <w:t xml:space="preserve">unauthorised data access and / or </w:t>
            </w:r>
            <w:r>
              <w:rPr>
                <w:rFonts w:cs="Arial"/>
                <w:sz w:val="20"/>
                <w:szCs w:val="20"/>
              </w:rPr>
              <w:t>data breaches.</w:t>
            </w:r>
          </w:p>
          <w:p w14:paraId="44433B06" w14:textId="77777777" w:rsidR="0060385C" w:rsidRPr="00005306" w:rsidRDefault="0060385C" w:rsidP="0060385C">
            <w:pPr>
              <w:rPr>
                <w:rFonts w:cs="Arial"/>
                <w:sz w:val="20"/>
                <w:szCs w:val="20"/>
              </w:rPr>
            </w:pPr>
          </w:p>
        </w:tc>
      </w:tr>
      <w:tr w:rsidR="00463380" w:rsidRPr="00D45B67" w14:paraId="46505574" w14:textId="77777777" w:rsidTr="00117750">
        <w:tc>
          <w:tcPr>
            <w:tcW w:w="851" w:type="dxa"/>
            <w:tcBorders>
              <w:top w:val="nil"/>
              <w:bottom w:val="nil"/>
            </w:tcBorders>
          </w:tcPr>
          <w:p w14:paraId="16AA1EFD" w14:textId="1CA0CE9B" w:rsidR="00463380" w:rsidRDefault="00463380" w:rsidP="006B7445">
            <w:pPr>
              <w:jc w:val="center"/>
              <w:rPr>
                <w:rFonts w:cs="Arial"/>
                <w:sz w:val="20"/>
                <w:szCs w:val="20"/>
              </w:rPr>
            </w:pPr>
            <w:r>
              <w:rPr>
                <w:rFonts w:cs="Arial"/>
                <w:sz w:val="20"/>
                <w:szCs w:val="20"/>
              </w:rPr>
              <w:t>2.7</w:t>
            </w:r>
          </w:p>
        </w:tc>
        <w:tc>
          <w:tcPr>
            <w:tcW w:w="9773" w:type="dxa"/>
            <w:tcBorders>
              <w:top w:val="nil"/>
              <w:bottom w:val="nil"/>
            </w:tcBorders>
          </w:tcPr>
          <w:p w14:paraId="0AE1B59B" w14:textId="77777777" w:rsidR="00463380" w:rsidRDefault="00463380" w:rsidP="005F4E4E">
            <w:pPr>
              <w:pStyle w:val="ListParagraph"/>
              <w:ind w:left="0"/>
              <w:rPr>
                <w:rFonts w:cs="Arial"/>
                <w:sz w:val="20"/>
                <w:szCs w:val="20"/>
              </w:rPr>
            </w:pPr>
            <w:r w:rsidRPr="00463380">
              <w:rPr>
                <w:rFonts w:cs="Arial"/>
                <w:sz w:val="20"/>
                <w:szCs w:val="20"/>
              </w:rPr>
              <w:t>It was further identified that since GDPR came into effect in May 2018 a total number of 10 Data breaches have been recorded although none of these breaches were of significant impact to warrant being reported to ICO.  Whilst all the breaches have been recorded and processed as per the Data Breach Policy, this does highlight an overall lack of awareness and compliance with GDPR.</w:t>
            </w:r>
          </w:p>
          <w:p w14:paraId="177388B5" w14:textId="73792DDF" w:rsidR="00463380" w:rsidRDefault="00463380" w:rsidP="005F4E4E">
            <w:pPr>
              <w:pStyle w:val="ListParagraph"/>
              <w:ind w:left="0"/>
              <w:rPr>
                <w:rFonts w:cs="Arial"/>
                <w:sz w:val="20"/>
                <w:szCs w:val="20"/>
              </w:rPr>
            </w:pPr>
          </w:p>
        </w:tc>
      </w:tr>
      <w:tr w:rsidR="00870F9F" w:rsidRPr="00D45B67" w14:paraId="20E311FB" w14:textId="77777777" w:rsidTr="00117750">
        <w:tc>
          <w:tcPr>
            <w:tcW w:w="851" w:type="dxa"/>
            <w:tcBorders>
              <w:top w:val="nil"/>
              <w:bottom w:val="single" w:sz="4" w:space="0" w:color="auto"/>
            </w:tcBorders>
          </w:tcPr>
          <w:p w14:paraId="3CA4E4CE" w14:textId="32E5AEDD" w:rsidR="00870F9F" w:rsidRPr="00005306" w:rsidRDefault="00870F9F" w:rsidP="00117750">
            <w:pPr>
              <w:jc w:val="center"/>
              <w:rPr>
                <w:rFonts w:cs="Arial"/>
                <w:sz w:val="20"/>
                <w:szCs w:val="20"/>
              </w:rPr>
            </w:pPr>
            <w:r w:rsidRPr="00005306">
              <w:rPr>
                <w:rFonts w:cs="Arial"/>
                <w:sz w:val="20"/>
                <w:szCs w:val="20"/>
              </w:rPr>
              <w:t>2.</w:t>
            </w:r>
            <w:r w:rsidR="00463380">
              <w:rPr>
                <w:rFonts w:cs="Arial"/>
                <w:sz w:val="20"/>
                <w:szCs w:val="20"/>
              </w:rPr>
              <w:t>8</w:t>
            </w:r>
          </w:p>
        </w:tc>
        <w:tc>
          <w:tcPr>
            <w:tcW w:w="9773" w:type="dxa"/>
            <w:tcBorders>
              <w:top w:val="nil"/>
              <w:bottom w:val="single" w:sz="4" w:space="0" w:color="auto"/>
            </w:tcBorders>
          </w:tcPr>
          <w:p w14:paraId="1CEA8004" w14:textId="77777777" w:rsidR="00870F9F" w:rsidRPr="00005306" w:rsidRDefault="00870F9F" w:rsidP="00870F9F">
            <w:pPr>
              <w:spacing w:after="200" w:line="276" w:lineRule="auto"/>
              <w:contextualSpacing/>
              <w:rPr>
                <w:rFonts w:eastAsiaTheme="minorHAnsi" w:cs="Arial"/>
                <w:b/>
                <w:sz w:val="20"/>
                <w:szCs w:val="20"/>
              </w:rPr>
            </w:pPr>
            <w:r w:rsidRPr="00005306">
              <w:rPr>
                <w:rFonts w:eastAsiaTheme="minorHAnsi" w:cs="Arial"/>
                <w:b/>
                <w:sz w:val="20"/>
                <w:szCs w:val="20"/>
              </w:rPr>
              <w:t>Control Rating Key</w:t>
            </w:r>
          </w:p>
          <w:p w14:paraId="6B3DD060" w14:textId="77777777" w:rsidR="00A34A4A" w:rsidRPr="005F4E4E" w:rsidRDefault="00A34A4A" w:rsidP="00870F9F">
            <w:pPr>
              <w:spacing w:after="200" w:line="276" w:lineRule="auto"/>
              <w:contextualSpacing/>
              <w:rPr>
                <w:rFonts w:eastAsiaTheme="minorHAnsi" w:cs="Arial"/>
                <w:b/>
                <w:sz w:val="16"/>
                <w:szCs w:val="16"/>
                <w:lang w:val="en-US"/>
              </w:rPr>
            </w:pPr>
            <w:r w:rsidRPr="005F4E4E">
              <w:rPr>
                <w:rFonts w:eastAsiaTheme="minorHAnsi" w:cs="Arial"/>
                <w:b/>
                <w:iCs/>
                <w:sz w:val="16"/>
                <w:szCs w:val="16"/>
              </w:rPr>
              <w:t xml:space="preserve">Full – </w:t>
            </w:r>
            <w:r w:rsidRPr="005F4E4E">
              <w:rPr>
                <w:rFonts w:eastAsiaTheme="minorHAnsi" w:cs="Arial"/>
                <w:iCs/>
                <w:sz w:val="16"/>
                <w:szCs w:val="16"/>
              </w:rPr>
              <w:t>the Authority can place complete reliance on the controls.  No control weaknesses exist.</w:t>
            </w:r>
          </w:p>
          <w:p w14:paraId="3D6FD22F" w14:textId="77777777" w:rsidR="00A34A4A" w:rsidRPr="005F4E4E" w:rsidRDefault="00A34A4A" w:rsidP="00870F9F">
            <w:pPr>
              <w:spacing w:after="200" w:line="276" w:lineRule="auto"/>
              <w:contextualSpacing/>
              <w:rPr>
                <w:rFonts w:eastAsiaTheme="minorHAnsi" w:cs="Arial"/>
                <w:b/>
                <w:sz w:val="16"/>
                <w:szCs w:val="16"/>
                <w:lang w:val="en-US"/>
              </w:rPr>
            </w:pPr>
            <w:r w:rsidRPr="005F4E4E">
              <w:rPr>
                <w:rFonts w:eastAsiaTheme="minorHAnsi" w:cs="Arial"/>
                <w:b/>
                <w:sz w:val="16"/>
                <w:szCs w:val="16"/>
                <w:lang w:val="en-US"/>
              </w:rPr>
              <w:t>Substantial</w:t>
            </w:r>
            <w:r w:rsidRPr="005F4E4E">
              <w:rPr>
                <w:rFonts w:eastAsiaTheme="minorHAnsi" w:cs="Arial"/>
                <w:sz w:val="16"/>
                <w:szCs w:val="16"/>
                <w:lang w:val="en-US"/>
              </w:rPr>
              <w:t xml:space="preserve"> - </w:t>
            </w:r>
            <w:r w:rsidRPr="005F4E4E">
              <w:rPr>
                <w:rFonts w:eastAsiaTheme="minorHAnsi" w:cs="Arial"/>
                <w:iCs/>
                <w:sz w:val="16"/>
                <w:szCs w:val="16"/>
              </w:rPr>
              <w:t xml:space="preserve">the Authority can place </w:t>
            </w:r>
            <w:proofErr w:type="gramStart"/>
            <w:r w:rsidRPr="005F4E4E">
              <w:rPr>
                <w:rFonts w:eastAsiaTheme="minorHAnsi" w:cs="Arial"/>
                <w:iCs/>
                <w:sz w:val="16"/>
                <w:szCs w:val="16"/>
              </w:rPr>
              <w:t>sufficient</w:t>
            </w:r>
            <w:proofErr w:type="gramEnd"/>
            <w:r w:rsidRPr="005F4E4E">
              <w:rPr>
                <w:rFonts w:eastAsiaTheme="minorHAnsi" w:cs="Arial"/>
                <w:iCs/>
                <w:sz w:val="16"/>
                <w:szCs w:val="16"/>
              </w:rPr>
              <w:t xml:space="preserve"> reliance on the controls. Only minor control weaknesses exist.</w:t>
            </w:r>
          </w:p>
          <w:p w14:paraId="05DF30B7" w14:textId="77777777" w:rsidR="00870F9F" w:rsidRPr="005F4E4E" w:rsidRDefault="00870F9F" w:rsidP="00870F9F">
            <w:pPr>
              <w:spacing w:after="200" w:line="276" w:lineRule="auto"/>
              <w:contextualSpacing/>
              <w:rPr>
                <w:rFonts w:eastAsiaTheme="minorHAnsi" w:cs="Arial"/>
                <w:iCs/>
                <w:sz w:val="16"/>
                <w:szCs w:val="16"/>
              </w:rPr>
            </w:pPr>
            <w:r w:rsidRPr="005F4E4E">
              <w:rPr>
                <w:rFonts w:eastAsiaTheme="minorHAnsi" w:cs="Arial"/>
                <w:b/>
                <w:sz w:val="16"/>
                <w:szCs w:val="16"/>
                <w:lang w:val="en-US"/>
              </w:rPr>
              <w:t>Adequate</w:t>
            </w:r>
            <w:r w:rsidRPr="005F4E4E">
              <w:rPr>
                <w:rFonts w:eastAsiaTheme="minorHAnsi" w:cs="Arial"/>
                <w:sz w:val="16"/>
                <w:szCs w:val="16"/>
                <w:lang w:val="en-US"/>
              </w:rPr>
              <w:t xml:space="preserve"> -</w:t>
            </w:r>
            <w:r w:rsidRPr="005F4E4E">
              <w:rPr>
                <w:rFonts w:eastAsiaTheme="minorHAnsi" w:cs="Arial"/>
                <w:iCs/>
                <w:sz w:val="16"/>
                <w:szCs w:val="16"/>
              </w:rPr>
              <w:t xml:space="preserve"> the Authority can place only partial reliance on the controls.  Some control issues need to be resolved. </w:t>
            </w:r>
          </w:p>
          <w:p w14:paraId="5E5C9593" w14:textId="77777777" w:rsidR="00870F9F" w:rsidRPr="00005306" w:rsidRDefault="00A34A4A">
            <w:pPr>
              <w:spacing w:after="200" w:line="276" w:lineRule="auto"/>
              <w:contextualSpacing/>
              <w:rPr>
                <w:rFonts w:cs="Arial"/>
                <w:sz w:val="20"/>
                <w:szCs w:val="20"/>
              </w:rPr>
            </w:pPr>
            <w:r w:rsidRPr="005F4E4E">
              <w:rPr>
                <w:rFonts w:eastAsiaTheme="minorHAnsi" w:cs="Arial"/>
                <w:b/>
                <w:sz w:val="16"/>
                <w:szCs w:val="16"/>
                <w:lang w:val="en-US"/>
              </w:rPr>
              <w:t>Limited</w:t>
            </w:r>
            <w:r w:rsidRPr="005F4E4E">
              <w:rPr>
                <w:rFonts w:eastAsiaTheme="minorHAnsi" w:cs="Arial"/>
                <w:iCs/>
                <w:sz w:val="16"/>
                <w:szCs w:val="16"/>
              </w:rPr>
              <w:t xml:space="preserve"> - the Authority cannot place </w:t>
            </w:r>
            <w:proofErr w:type="gramStart"/>
            <w:r w:rsidRPr="005F4E4E">
              <w:rPr>
                <w:rFonts w:eastAsiaTheme="minorHAnsi" w:cs="Arial"/>
                <w:iCs/>
                <w:sz w:val="16"/>
                <w:szCs w:val="16"/>
              </w:rPr>
              <w:t>sufficient</w:t>
            </w:r>
            <w:proofErr w:type="gramEnd"/>
            <w:r w:rsidRPr="005F4E4E">
              <w:rPr>
                <w:rFonts w:eastAsiaTheme="minorHAnsi" w:cs="Arial"/>
                <w:iCs/>
                <w:sz w:val="16"/>
                <w:szCs w:val="16"/>
              </w:rPr>
              <w:t xml:space="preserve"> reliance on the controls.  Substantive control weaknesses exist</w:t>
            </w:r>
          </w:p>
        </w:tc>
      </w:tr>
    </w:tbl>
    <w:p w14:paraId="7EA93FEE" w14:textId="77777777" w:rsidR="00117750" w:rsidRDefault="00253BF1" w:rsidP="00117750">
      <w:pPr>
        <w:pStyle w:val="Header"/>
        <w:rPr>
          <w:rFonts w:cs="Arial"/>
        </w:rPr>
      </w:pPr>
      <w:r>
        <w:rPr>
          <w:rFonts w:cs="Arial"/>
        </w:rPr>
        <w:t xml:space="preserve">  </w:t>
      </w:r>
    </w:p>
    <w:p w14:paraId="1A3C5E1D" w14:textId="77777777" w:rsidR="00CC7F7B" w:rsidRDefault="00CC7F7B" w:rsidP="00CC7F7B">
      <w:pPr>
        <w:rPr>
          <w:rFonts w:cs="Arial"/>
        </w:rPr>
      </w:pPr>
    </w:p>
    <w:tbl>
      <w:tblPr>
        <w:tblW w:w="10624"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773"/>
      </w:tblGrid>
      <w:tr w:rsidR="00CC7F7B" w:rsidRPr="00D30D54" w14:paraId="40A24A4E" w14:textId="77777777" w:rsidTr="009047C5">
        <w:tc>
          <w:tcPr>
            <w:tcW w:w="851" w:type="dxa"/>
            <w:tcBorders>
              <w:bottom w:val="single" w:sz="6" w:space="0" w:color="auto"/>
            </w:tcBorders>
            <w:shd w:val="clear" w:color="auto" w:fill="B8CCE4" w:themeFill="accent1" w:themeFillTint="66"/>
          </w:tcPr>
          <w:p w14:paraId="346F70C5" w14:textId="520C92A0" w:rsidR="00CC7F7B" w:rsidRPr="00D30D54" w:rsidRDefault="00CC7F7B" w:rsidP="002C5B28">
            <w:pPr>
              <w:jc w:val="center"/>
              <w:rPr>
                <w:b/>
              </w:rPr>
            </w:pPr>
            <w:r>
              <w:rPr>
                <w:b/>
              </w:rPr>
              <w:t>3</w:t>
            </w:r>
          </w:p>
        </w:tc>
        <w:tc>
          <w:tcPr>
            <w:tcW w:w="9773" w:type="dxa"/>
            <w:tcBorders>
              <w:bottom w:val="single" w:sz="6" w:space="0" w:color="auto"/>
            </w:tcBorders>
            <w:shd w:val="clear" w:color="auto" w:fill="B8CCE4" w:themeFill="accent1" w:themeFillTint="66"/>
          </w:tcPr>
          <w:p w14:paraId="3245F3AF" w14:textId="29AA11BE" w:rsidR="00CC7F7B" w:rsidRPr="00D30D54" w:rsidRDefault="00CC7F7B" w:rsidP="002C5B28">
            <w:pPr>
              <w:rPr>
                <w:b/>
              </w:rPr>
            </w:pPr>
            <w:r>
              <w:rPr>
                <w:b/>
              </w:rPr>
              <w:t>MANAGEMENT SUMMARY</w:t>
            </w:r>
            <w:r w:rsidRPr="00D30D54">
              <w:rPr>
                <w:b/>
              </w:rPr>
              <w:t xml:space="preserve"> </w:t>
            </w:r>
          </w:p>
        </w:tc>
      </w:tr>
      <w:tr w:rsidR="00CC7F7B" w:rsidRPr="00005306" w14:paraId="53B802AE" w14:textId="77777777" w:rsidTr="009047C5">
        <w:tc>
          <w:tcPr>
            <w:tcW w:w="851" w:type="dxa"/>
            <w:tcBorders>
              <w:top w:val="single" w:sz="6" w:space="0" w:color="auto"/>
              <w:bottom w:val="single" w:sz="6" w:space="0" w:color="auto"/>
            </w:tcBorders>
          </w:tcPr>
          <w:p w14:paraId="70C6B884" w14:textId="748923DE" w:rsidR="00CC7F7B" w:rsidRPr="00005306" w:rsidRDefault="001B4F20" w:rsidP="002C5B28">
            <w:pPr>
              <w:jc w:val="center"/>
              <w:rPr>
                <w:rFonts w:cs="Arial"/>
                <w:b/>
                <w:sz w:val="20"/>
                <w:szCs w:val="20"/>
              </w:rPr>
            </w:pPr>
            <w:r>
              <w:rPr>
                <w:rFonts w:cs="Arial"/>
                <w:sz w:val="20"/>
                <w:szCs w:val="20"/>
              </w:rPr>
              <w:t>3.1</w:t>
            </w:r>
          </w:p>
          <w:p w14:paraId="12A188EE" w14:textId="77777777" w:rsidR="00CC7F7B" w:rsidRPr="00005306" w:rsidRDefault="00CC7F7B" w:rsidP="002C5B28">
            <w:pPr>
              <w:jc w:val="center"/>
              <w:rPr>
                <w:rFonts w:cs="Arial"/>
                <w:b/>
                <w:sz w:val="20"/>
                <w:szCs w:val="20"/>
              </w:rPr>
            </w:pPr>
          </w:p>
          <w:p w14:paraId="5A0ED85E" w14:textId="77777777" w:rsidR="00CC7F7B" w:rsidRPr="00005306" w:rsidRDefault="00CC7F7B" w:rsidP="002C5B28">
            <w:pPr>
              <w:jc w:val="center"/>
              <w:rPr>
                <w:rFonts w:cs="Arial"/>
                <w:b/>
                <w:sz w:val="20"/>
                <w:szCs w:val="20"/>
              </w:rPr>
            </w:pPr>
          </w:p>
          <w:p w14:paraId="068F7A0D" w14:textId="77777777" w:rsidR="00CC7F7B" w:rsidRDefault="00CC7F7B" w:rsidP="002C5B28">
            <w:pPr>
              <w:jc w:val="center"/>
              <w:rPr>
                <w:rFonts w:cs="Arial"/>
                <w:b/>
                <w:sz w:val="20"/>
                <w:szCs w:val="20"/>
              </w:rPr>
            </w:pPr>
          </w:p>
          <w:p w14:paraId="4949E76A" w14:textId="77777777" w:rsidR="00CC7F7B" w:rsidRDefault="00CC7F7B" w:rsidP="002C5B28">
            <w:pPr>
              <w:jc w:val="center"/>
              <w:rPr>
                <w:rFonts w:cs="Arial"/>
                <w:b/>
                <w:sz w:val="20"/>
                <w:szCs w:val="20"/>
              </w:rPr>
            </w:pPr>
          </w:p>
          <w:p w14:paraId="333FAB2B" w14:textId="77777777" w:rsidR="00CC7F7B" w:rsidRDefault="00CC7F7B" w:rsidP="002C5B28">
            <w:pPr>
              <w:jc w:val="center"/>
              <w:rPr>
                <w:rFonts w:cs="Arial"/>
                <w:b/>
                <w:sz w:val="20"/>
                <w:szCs w:val="20"/>
              </w:rPr>
            </w:pPr>
          </w:p>
          <w:p w14:paraId="2C966C69" w14:textId="77777777" w:rsidR="00CC7F7B" w:rsidRPr="00005306" w:rsidRDefault="00CC7F7B" w:rsidP="002C5B28">
            <w:pPr>
              <w:jc w:val="center"/>
              <w:rPr>
                <w:rFonts w:cs="Arial"/>
                <w:b/>
                <w:sz w:val="20"/>
                <w:szCs w:val="20"/>
              </w:rPr>
            </w:pPr>
          </w:p>
        </w:tc>
        <w:tc>
          <w:tcPr>
            <w:tcW w:w="9773" w:type="dxa"/>
            <w:tcBorders>
              <w:top w:val="single" w:sz="6" w:space="0" w:color="auto"/>
              <w:bottom w:val="single" w:sz="6" w:space="0" w:color="auto"/>
            </w:tcBorders>
          </w:tcPr>
          <w:p w14:paraId="5EF60404" w14:textId="5BC818F8" w:rsidR="005F7394" w:rsidRDefault="005F7394" w:rsidP="005F7394">
            <w:pPr>
              <w:rPr>
                <w:rFonts w:cs="Arial"/>
                <w:sz w:val="20"/>
                <w:szCs w:val="20"/>
              </w:rPr>
            </w:pPr>
            <w:r>
              <w:rPr>
                <w:rFonts w:cs="Arial"/>
                <w:sz w:val="20"/>
                <w:szCs w:val="20"/>
              </w:rPr>
              <w:t xml:space="preserve">The objective of the audit was to review the actions taken by the Council to meet the requirements of and ensure compliance with the General Data Protection Regulation (GDPR) which came into effect on 25th May 2018. </w:t>
            </w:r>
          </w:p>
          <w:p w14:paraId="1F0508A3" w14:textId="1A1697B5" w:rsidR="005F7394" w:rsidRDefault="005F7394" w:rsidP="005F7394">
            <w:pPr>
              <w:rPr>
                <w:rFonts w:cs="Arial"/>
                <w:sz w:val="20"/>
                <w:szCs w:val="20"/>
              </w:rPr>
            </w:pPr>
            <w:r w:rsidRPr="00477DF7">
              <w:rPr>
                <w:rFonts w:cs="Arial"/>
                <w:sz w:val="20"/>
                <w:szCs w:val="20"/>
              </w:rPr>
              <w:t>The I</w:t>
            </w:r>
            <w:r>
              <w:rPr>
                <w:rFonts w:cs="Arial"/>
                <w:sz w:val="20"/>
                <w:szCs w:val="20"/>
              </w:rPr>
              <w:t>nformation Commissioner’s Office (IC</w:t>
            </w:r>
            <w:r w:rsidRPr="00477DF7">
              <w:rPr>
                <w:rFonts w:cs="Arial"/>
                <w:sz w:val="20"/>
                <w:szCs w:val="20"/>
              </w:rPr>
              <w:t>O</w:t>
            </w:r>
            <w:r>
              <w:rPr>
                <w:rFonts w:cs="Arial"/>
                <w:sz w:val="20"/>
                <w:szCs w:val="20"/>
              </w:rPr>
              <w:t xml:space="preserve">) produced a </w:t>
            </w:r>
            <w:r w:rsidRPr="00477DF7">
              <w:rPr>
                <w:rFonts w:cs="Arial"/>
                <w:sz w:val="20"/>
                <w:szCs w:val="20"/>
              </w:rPr>
              <w:t xml:space="preserve">12-step plan </w:t>
            </w:r>
            <w:r>
              <w:rPr>
                <w:rFonts w:cs="Arial"/>
                <w:sz w:val="20"/>
                <w:szCs w:val="20"/>
              </w:rPr>
              <w:t xml:space="preserve">which sets out the actions that should be undertaken, as a minimum, to ensure compliance with the new requirements and the Council’s progress in implementation was assessed against this. </w:t>
            </w:r>
          </w:p>
          <w:p w14:paraId="1F29205F" w14:textId="34EB9589" w:rsidR="005F7394" w:rsidRDefault="005F7394" w:rsidP="005F7394">
            <w:pPr>
              <w:rPr>
                <w:rFonts w:cs="Arial"/>
                <w:sz w:val="20"/>
                <w:szCs w:val="20"/>
              </w:rPr>
            </w:pPr>
            <w:r>
              <w:rPr>
                <w:rFonts w:cs="Arial"/>
                <w:sz w:val="20"/>
                <w:szCs w:val="20"/>
              </w:rPr>
              <w:t xml:space="preserve">As well as reviewing relevant documentation and procedures, interviews were held with key staff: The Data Protection Officer (DPO) and Information Asset Owners (IAOs), to establish how each step of the plan has been addressed and the level of understanding of and compliance with GDPR across the Council.   </w:t>
            </w:r>
          </w:p>
          <w:p w14:paraId="07CB971C" w14:textId="77777777" w:rsidR="005F7394" w:rsidRDefault="005F7394" w:rsidP="005F7394">
            <w:pPr>
              <w:rPr>
                <w:rFonts w:cs="Arial"/>
                <w:sz w:val="20"/>
                <w:szCs w:val="20"/>
              </w:rPr>
            </w:pPr>
          </w:p>
          <w:p w14:paraId="2870C24C" w14:textId="77777777" w:rsidR="005F7394" w:rsidRPr="00406240" w:rsidRDefault="005F7394" w:rsidP="005F7394">
            <w:pPr>
              <w:rPr>
                <w:rFonts w:cs="Arial"/>
                <w:b/>
                <w:sz w:val="20"/>
                <w:szCs w:val="20"/>
              </w:rPr>
            </w:pPr>
            <w:r>
              <w:rPr>
                <w:rFonts w:cs="Arial"/>
                <w:b/>
                <w:sz w:val="20"/>
                <w:szCs w:val="20"/>
              </w:rPr>
              <w:t xml:space="preserve">Key Findings </w:t>
            </w:r>
          </w:p>
          <w:p w14:paraId="08DAAF23" w14:textId="4CD4841B" w:rsidR="005F7394" w:rsidRDefault="005F7394" w:rsidP="005F7394">
            <w:pPr>
              <w:rPr>
                <w:rFonts w:cs="Arial"/>
                <w:sz w:val="20"/>
                <w:szCs w:val="20"/>
              </w:rPr>
            </w:pPr>
            <w:r w:rsidRPr="00A86447">
              <w:rPr>
                <w:rFonts w:cs="Arial"/>
                <w:sz w:val="20"/>
                <w:szCs w:val="20"/>
              </w:rPr>
              <w:t>A GDPR Implementation Group, led by The DPO was set up to address the requirements of the ICO’s 12 step plan</w:t>
            </w:r>
            <w:r>
              <w:rPr>
                <w:rFonts w:cs="Arial"/>
                <w:sz w:val="20"/>
                <w:szCs w:val="20"/>
              </w:rPr>
              <w:t xml:space="preserve"> and to assist with GDPR implementation across the Council</w:t>
            </w:r>
            <w:r w:rsidRPr="00A86447">
              <w:rPr>
                <w:rFonts w:cs="Arial"/>
                <w:sz w:val="20"/>
                <w:szCs w:val="20"/>
              </w:rPr>
              <w:t>. Audit found that whilst several of these steps have been</w:t>
            </w:r>
            <w:r>
              <w:rPr>
                <w:rFonts w:cs="Arial"/>
                <w:sz w:val="20"/>
                <w:szCs w:val="20"/>
              </w:rPr>
              <w:t xml:space="preserve"> actioned and </w:t>
            </w:r>
            <w:r w:rsidRPr="00A86447">
              <w:rPr>
                <w:rFonts w:cs="Arial"/>
                <w:sz w:val="20"/>
                <w:szCs w:val="20"/>
              </w:rPr>
              <w:t xml:space="preserve">implemented, there are still </w:t>
            </w:r>
            <w:proofErr w:type="gramStart"/>
            <w:r w:rsidRPr="00A86447">
              <w:rPr>
                <w:rFonts w:cs="Arial"/>
                <w:sz w:val="20"/>
                <w:szCs w:val="20"/>
              </w:rPr>
              <w:t>a number of</w:t>
            </w:r>
            <w:proofErr w:type="gramEnd"/>
            <w:r w:rsidRPr="00A86447">
              <w:rPr>
                <w:rFonts w:cs="Arial"/>
                <w:sz w:val="20"/>
                <w:szCs w:val="20"/>
              </w:rPr>
              <w:t xml:space="preserve"> </w:t>
            </w:r>
            <w:r>
              <w:rPr>
                <w:rFonts w:cs="Arial"/>
                <w:sz w:val="20"/>
                <w:szCs w:val="20"/>
              </w:rPr>
              <w:t xml:space="preserve">requirements </w:t>
            </w:r>
            <w:r w:rsidRPr="00A86447">
              <w:rPr>
                <w:rFonts w:cs="Arial"/>
                <w:sz w:val="20"/>
                <w:szCs w:val="20"/>
              </w:rPr>
              <w:t>outstanding</w:t>
            </w:r>
            <w:r>
              <w:rPr>
                <w:rFonts w:cs="Arial"/>
                <w:sz w:val="20"/>
                <w:szCs w:val="20"/>
              </w:rPr>
              <w:t>,</w:t>
            </w:r>
            <w:r w:rsidRPr="00A86447">
              <w:rPr>
                <w:rFonts w:cs="Arial"/>
                <w:sz w:val="20"/>
                <w:szCs w:val="20"/>
              </w:rPr>
              <w:t xml:space="preserve"> </w:t>
            </w:r>
            <w:r>
              <w:rPr>
                <w:rFonts w:cs="Arial"/>
                <w:sz w:val="20"/>
                <w:szCs w:val="20"/>
              </w:rPr>
              <w:t xml:space="preserve">in particular, </w:t>
            </w:r>
            <w:r w:rsidRPr="00A86447">
              <w:rPr>
                <w:rFonts w:cs="Arial"/>
                <w:sz w:val="20"/>
                <w:szCs w:val="20"/>
              </w:rPr>
              <w:t>an approved Retention Policy</w:t>
            </w:r>
            <w:r>
              <w:rPr>
                <w:rFonts w:cs="Arial"/>
                <w:sz w:val="20"/>
                <w:szCs w:val="20"/>
              </w:rPr>
              <w:t>, adequate training and awareness,</w:t>
            </w:r>
            <w:r w:rsidRPr="00A86447">
              <w:rPr>
                <w:rFonts w:cs="Arial"/>
                <w:sz w:val="20"/>
                <w:szCs w:val="20"/>
              </w:rPr>
              <w:t xml:space="preserve"> and a fully completed R</w:t>
            </w:r>
            <w:r>
              <w:rPr>
                <w:rFonts w:cs="Arial"/>
                <w:sz w:val="20"/>
                <w:szCs w:val="20"/>
              </w:rPr>
              <w:t>ecord of Processing Activity (R</w:t>
            </w:r>
            <w:r w:rsidRPr="00A86447">
              <w:rPr>
                <w:rFonts w:cs="Arial"/>
                <w:sz w:val="20"/>
                <w:szCs w:val="20"/>
              </w:rPr>
              <w:t>OPA</w:t>
            </w:r>
            <w:r>
              <w:rPr>
                <w:rFonts w:cs="Arial"/>
                <w:sz w:val="20"/>
                <w:szCs w:val="20"/>
              </w:rPr>
              <w:t xml:space="preserve">). The Retention Policy identifies how long certain types of data may be held for and states how data should be destroyed once the retention period has been reached. Without this guidance, there is a risk that data may be held for longer than is necessary which is a breach of GDPR principles. The ROPA is a significant document which </w:t>
            </w:r>
            <w:r w:rsidRPr="00A86447">
              <w:rPr>
                <w:rFonts w:cs="Arial"/>
                <w:sz w:val="20"/>
                <w:szCs w:val="20"/>
              </w:rPr>
              <w:t>identif</w:t>
            </w:r>
            <w:r>
              <w:rPr>
                <w:rFonts w:cs="Arial"/>
                <w:sz w:val="20"/>
                <w:szCs w:val="20"/>
              </w:rPr>
              <w:t xml:space="preserve">ies </w:t>
            </w:r>
            <w:r w:rsidRPr="00A86447">
              <w:rPr>
                <w:rFonts w:cs="Arial"/>
                <w:sz w:val="20"/>
                <w:szCs w:val="20"/>
              </w:rPr>
              <w:t>all data processed by the Council</w:t>
            </w:r>
            <w:r>
              <w:rPr>
                <w:rFonts w:cs="Arial"/>
                <w:sz w:val="20"/>
                <w:szCs w:val="20"/>
              </w:rPr>
              <w:t xml:space="preserve"> and </w:t>
            </w:r>
            <w:r>
              <w:rPr>
                <w:rFonts w:cs="Arial"/>
                <w:sz w:val="20"/>
                <w:szCs w:val="20"/>
              </w:rPr>
              <w:lastRenderedPageBreak/>
              <w:t>assigns an Information Asset Owner (IAO) responsible for the management of each data set.</w:t>
            </w:r>
            <w:r w:rsidRPr="00A86447">
              <w:rPr>
                <w:rFonts w:cs="Arial"/>
                <w:sz w:val="20"/>
                <w:szCs w:val="20"/>
              </w:rPr>
              <w:t xml:space="preserve"> </w:t>
            </w:r>
            <w:r>
              <w:rPr>
                <w:rFonts w:cs="Arial"/>
                <w:sz w:val="20"/>
                <w:szCs w:val="20"/>
              </w:rPr>
              <w:t xml:space="preserve">The </w:t>
            </w:r>
            <w:r w:rsidRPr="00A86447">
              <w:rPr>
                <w:rFonts w:cs="Arial"/>
                <w:sz w:val="20"/>
                <w:szCs w:val="20"/>
              </w:rPr>
              <w:t>Council was required to meet the GDPR requirements by 25</w:t>
            </w:r>
            <w:r w:rsidRPr="00D84D15">
              <w:rPr>
                <w:rFonts w:cs="Arial"/>
                <w:sz w:val="20"/>
                <w:szCs w:val="20"/>
                <w:vertAlign w:val="superscript"/>
              </w:rPr>
              <w:t>th</w:t>
            </w:r>
            <w:r>
              <w:rPr>
                <w:rFonts w:cs="Arial"/>
                <w:sz w:val="20"/>
                <w:szCs w:val="20"/>
              </w:rPr>
              <w:t xml:space="preserve"> May 201</w:t>
            </w:r>
            <w:r w:rsidRPr="00A86447">
              <w:rPr>
                <w:rFonts w:cs="Arial"/>
                <w:sz w:val="20"/>
                <w:szCs w:val="20"/>
              </w:rPr>
              <w:t>8</w:t>
            </w:r>
            <w:r>
              <w:rPr>
                <w:rFonts w:cs="Arial"/>
                <w:sz w:val="20"/>
                <w:szCs w:val="20"/>
              </w:rPr>
              <w:t>,</w:t>
            </w:r>
            <w:r w:rsidRPr="00A86447">
              <w:rPr>
                <w:rFonts w:cs="Arial"/>
                <w:sz w:val="20"/>
                <w:szCs w:val="20"/>
              </w:rPr>
              <w:t xml:space="preserve"> however, </w:t>
            </w:r>
            <w:r>
              <w:rPr>
                <w:rFonts w:cs="Arial"/>
                <w:sz w:val="20"/>
                <w:szCs w:val="20"/>
              </w:rPr>
              <w:t>t</w:t>
            </w:r>
            <w:r w:rsidRPr="00A86447">
              <w:rPr>
                <w:rFonts w:cs="Arial"/>
                <w:sz w:val="20"/>
                <w:szCs w:val="20"/>
              </w:rPr>
              <w:t>he</w:t>
            </w:r>
            <w:r>
              <w:rPr>
                <w:rFonts w:cs="Arial"/>
                <w:sz w:val="20"/>
                <w:szCs w:val="20"/>
              </w:rPr>
              <w:t xml:space="preserve"> failure </w:t>
            </w:r>
            <w:r w:rsidRPr="001E1474">
              <w:rPr>
                <w:rFonts w:cs="Arial"/>
                <w:sz w:val="20"/>
                <w:szCs w:val="20"/>
              </w:rPr>
              <w:t>to produce these documents means that GDPR is still not fully implemented some 20 months later. Failure to comply with GDPR is a breach of legislative guidelines and exposes the Council to a higher risk of data breaches which in turn leads</w:t>
            </w:r>
            <w:r>
              <w:rPr>
                <w:rFonts w:cs="Arial"/>
                <w:sz w:val="20"/>
                <w:szCs w:val="20"/>
              </w:rPr>
              <w:t xml:space="preserve"> to reputational damage and </w:t>
            </w:r>
            <w:r w:rsidRPr="00192D10">
              <w:rPr>
                <w:rFonts w:cs="Arial"/>
                <w:sz w:val="20"/>
                <w:szCs w:val="20"/>
              </w:rPr>
              <w:t xml:space="preserve">could </w:t>
            </w:r>
            <w:r>
              <w:rPr>
                <w:rFonts w:cs="Arial"/>
                <w:sz w:val="20"/>
                <w:szCs w:val="20"/>
              </w:rPr>
              <w:t xml:space="preserve">result in financial penalties imposed by the ICO. </w:t>
            </w:r>
          </w:p>
          <w:p w14:paraId="0FDCE9C3" w14:textId="77777777" w:rsidR="005F7394" w:rsidRDefault="005F7394" w:rsidP="005F7394">
            <w:pPr>
              <w:rPr>
                <w:rFonts w:cs="Arial"/>
                <w:sz w:val="20"/>
                <w:szCs w:val="20"/>
              </w:rPr>
            </w:pPr>
          </w:p>
          <w:p w14:paraId="487D76CE" w14:textId="29008B2C" w:rsidR="005F7394" w:rsidRDefault="005F7394" w:rsidP="005F7394">
            <w:pPr>
              <w:rPr>
                <w:rFonts w:cs="Arial"/>
                <w:sz w:val="20"/>
                <w:szCs w:val="20"/>
              </w:rPr>
            </w:pPr>
            <w:r>
              <w:rPr>
                <w:rFonts w:cs="Arial"/>
                <w:sz w:val="20"/>
                <w:szCs w:val="20"/>
              </w:rPr>
              <w:t>The audit identified a lack of adequate awareness training. Whilst mandatory training was provided for staff, this was via the Councils e-learning package MILO, which could not be effectively monitored to ensure all staff had undertaken the training or whether it has been effective in providing the necessary awareness. Furthermore, it was identified that Members had not received any GDPR training.</w:t>
            </w:r>
          </w:p>
          <w:p w14:paraId="14E7ECB5" w14:textId="77777777" w:rsidR="005F7394" w:rsidRPr="00192D10" w:rsidRDefault="005F7394" w:rsidP="005F7394">
            <w:pPr>
              <w:rPr>
                <w:rFonts w:cs="Arial"/>
                <w:sz w:val="20"/>
                <w:szCs w:val="20"/>
              </w:rPr>
            </w:pPr>
          </w:p>
          <w:p w14:paraId="1043934E" w14:textId="7A7BE37D" w:rsidR="005F7394" w:rsidRDefault="00622D4D" w:rsidP="005F7394">
            <w:pPr>
              <w:pStyle w:val="ListParagraph"/>
              <w:ind w:left="0"/>
              <w:rPr>
                <w:rFonts w:cs="Arial"/>
                <w:sz w:val="20"/>
                <w:szCs w:val="20"/>
              </w:rPr>
            </w:pPr>
            <w:r>
              <w:rPr>
                <w:rFonts w:cs="Arial"/>
                <w:sz w:val="20"/>
                <w:szCs w:val="20"/>
                <w:lang w:val="en-US"/>
              </w:rPr>
              <w:t>Whilst the GDPR implementation group have completed and partially completed areas within the ICO 12 steps guidance for implementation,</w:t>
            </w:r>
            <w:bookmarkStart w:id="3" w:name="_GoBack"/>
            <w:bookmarkEnd w:id="3"/>
            <w:r>
              <w:rPr>
                <w:rFonts w:cs="Arial"/>
                <w:sz w:val="20"/>
                <w:szCs w:val="20"/>
                <w:lang w:val="en-US"/>
              </w:rPr>
              <w:t xml:space="preserve"> </w:t>
            </w:r>
            <w:r w:rsidR="00540DB2" w:rsidRPr="00540DB2">
              <w:rPr>
                <w:rFonts w:cs="Arial"/>
                <w:sz w:val="20"/>
                <w:szCs w:val="20"/>
                <w:lang w:val="en-US"/>
              </w:rPr>
              <w:t>a number of required policies have not been agreed and issued and GDPR is not fully implemented some 20 months after the required implementation date, therefore the process of implementation has been ineffective.</w:t>
            </w:r>
            <w:r w:rsidR="005F7394">
              <w:rPr>
                <w:rFonts w:cs="Arial"/>
                <w:sz w:val="20"/>
                <w:szCs w:val="20"/>
              </w:rPr>
              <w:t xml:space="preserve">The GDPR Implementation Group has therefore been ineffective in achieving its aims. This has been exacerbated by a lack of priority given to GDPR by Leadership Team. The audit revealed that the Implementation Group was only established in April 2018 and the DPO appointed on the actual date that the new requirements came into effect. Both appointments should have been in place well in advance to mitigate the risks of non-implementation. </w:t>
            </w:r>
          </w:p>
          <w:p w14:paraId="0B76E258" w14:textId="77777777" w:rsidR="005F7394" w:rsidRDefault="005F7394" w:rsidP="005F7394">
            <w:pPr>
              <w:pStyle w:val="ListParagraph"/>
              <w:ind w:left="0"/>
              <w:rPr>
                <w:rFonts w:cs="Arial"/>
                <w:sz w:val="20"/>
                <w:szCs w:val="20"/>
              </w:rPr>
            </w:pPr>
            <w:r>
              <w:rPr>
                <w:rFonts w:cs="Arial"/>
                <w:sz w:val="20"/>
                <w:szCs w:val="20"/>
              </w:rPr>
              <w:t>Further evidence of a lack of ownership by Leadership Team is the failure to define a clear reporting structure to inform Senior Management of the progress / lack of progress being made to implement GDPR.</w:t>
            </w:r>
          </w:p>
          <w:p w14:paraId="6AD5F6A0" w14:textId="77777777" w:rsidR="005F7394" w:rsidRDefault="005F7394" w:rsidP="005F7394">
            <w:pPr>
              <w:pStyle w:val="ListParagraph"/>
              <w:ind w:left="0"/>
              <w:rPr>
                <w:rFonts w:cs="Arial"/>
                <w:sz w:val="20"/>
                <w:szCs w:val="20"/>
              </w:rPr>
            </w:pPr>
          </w:p>
          <w:p w14:paraId="2D633BDB" w14:textId="77777777" w:rsidR="005F7394" w:rsidRDefault="005F7394" w:rsidP="005F7394">
            <w:pPr>
              <w:pStyle w:val="ListParagraph"/>
              <w:ind w:left="0"/>
              <w:rPr>
                <w:rFonts w:cs="Arial"/>
                <w:sz w:val="20"/>
                <w:szCs w:val="20"/>
              </w:rPr>
            </w:pPr>
            <w:r w:rsidRPr="008A6233">
              <w:rPr>
                <w:rFonts w:cs="Arial"/>
                <w:sz w:val="20"/>
                <w:szCs w:val="20"/>
              </w:rPr>
              <w:t xml:space="preserve">Furthermore, there has been a lack of clarity over the roles of key posts which are essential to good data management, such as the IAOs, DPO and a Senior Information Risk Owner (SIRO). This is further evidenced by the failure to appoint a SIRO </w:t>
            </w:r>
            <w:proofErr w:type="gramStart"/>
            <w:r w:rsidRPr="008A6233">
              <w:rPr>
                <w:rFonts w:cs="Arial"/>
                <w:sz w:val="20"/>
                <w:szCs w:val="20"/>
              </w:rPr>
              <w:t>in spite of</w:t>
            </w:r>
            <w:proofErr w:type="gramEnd"/>
            <w:r w:rsidRPr="008A6233">
              <w:rPr>
                <w:rFonts w:cs="Arial"/>
                <w:sz w:val="20"/>
                <w:szCs w:val="20"/>
              </w:rPr>
              <w:t xml:space="preserve"> the Council being without one for several months.</w:t>
            </w:r>
            <w:r>
              <w:rPr>
                <w:rFonts w:cs="Arial"/>
                <w:sz w:val="20"/>
                <w:szCs w:val="20"/>
              </w:rPr>
              <w:t xml:space="preserve"> </w:t>
            </w:r>
          </w:p>
          <w:p w14:paraId="52FC1168" w14:textId="77777777" w:rsidR="005F7394" w:rsidRDefault="005F7394" w:rsidP="005F7394">
            <w:pPr>
              <w:pStyle w:val="ListParagraph"/>
              <w:ind w:left="0"/>
              <w:rPr>
                <w:rFonts w:cs="Arial"/>
                <w:sz w:val="20"/>
                <w:szCs w:val="20"/>
              </w:rPr>
            </w:pPr>
          </w:p>
          <w:p w14:paraId="2B349C3F" w14:textId="77777777" w:rsidR="005F7394" w:rsidRDefault="005F7394" w:rsidP="005F7394">
            <w:pPr>
              <w:pStyle w:val="ListParagraph"/>
              <w:ind w:left="0"/>
              <w:rPr>
                <w:rFonts w:cs="Arial"/>
                <w:sz w:val="20"/>
                <w:szCs w:val="20"/>
              </w:rPr>
            </w:pPr>
            <w:r>
              <w:rPr>
                <w:rFonts w:cs="Arial"/>
                <w:sz w:val="20"/>
                <w:szCs w:val="20"/>
              </w:rPr>
              <w:t xml:space="preserve">Whilst discussions with </w:t>
            </w:r>
            <w:r w:rsidRPr="00700458">
              <w:rPr>
                <w:rFonts w:cs="Arial"/>
                <w:sz w:val="20"/>
                <w:szCs w:val="20"/>
              </w:rPr>
              <w:t>IAOs showed a general awareness of GDPR</w:t>
            </w:r>
            <w:r>
              <w:rPr>
                <w:rFonts w:cs="Arial"/>
                <w:sz w:val="20"/>
                <w:szCs w:val="20"/>
              </w:rPr>
              <w:t xml:space="preserve">, it was evident that </w:t>
            </w:r>
            <w:r w:rsidRPr="00700458">
              <w:rPr>
                <w:rFonts w:cs="Arial"/>
                <w:sz w:val="20"/>
                <w:szCs w:val="20"/>
              </w:rPr>
              <w:t xml:space="preserve">much reliance was placed on the DPO for </w:t>
            </w:r>
            <w:r>
              <w:rPr>
                <w:rFonts w:cs="Arial"/>
                <w:sz w:val="20"/>
                <w:szCs w:val="20"/>
              </w:rPr>
              <w:t xml:space="preserve">adopting processes and completing actions </w:t>
            </w:r>
            <w:r w:rsidRPr="00700458">
              <w:rPr>
                <w:rFonts w:cs="Arial"/>
                <w:sz w:val="20"/>
                <w:szCs w:val="20"/>
              </w:rPr>
              <w:t xml:space="preserve">that should be the responsibility of IAOs, specifically the completion of the ROPA. This lack of ownership has hindered the completion process and ultimately led </w:t>
            </w:r>
            <w:r w:rsidRPr="000F471F">
              <w:rPr>
                <w:rFonts w:cs="Arial"/>
                <w:sz w:val="20"/>
                <w:szCs w:val="20"/>
              </w:rPr>
              <w:t>to non-implementation of the GDPR requirements.</w:t>
            </w:r>
            <w:r w:rsidRPr="00700458">
              <w:rPr>
                <w:rFonts w:cs="Arial"/>
                <w:sz w:val="20"/>
                <w:szCs w:val="20"/>
              </w:rPr>
              <w:t xml:space="preserve">   </w:t>
            </w:r>
          </w:p>
          <w:p w14:paraId="1C5AF215" w14:textId="77777777" w:rsidR="005F7394" w:rsidRDefault="005F7394" w:rsidP="005F7394">
            <w:pPr>
              <w:pStyle w:val="ListParagraph"/>
              <w:ind w:left="0"/>
              <w:rPr>
                <w:rFonts w:cs="Arial"/>
                <w:sz w:val="20"/>
                <w:szCs w:val="20"/>
              </w:rPr>
            </w:pPr>
            <w:r>
              <w:rPr>
                <w:rFonts w:cs="Arial"/>
                <w:sz w:val="20"/>
                <w:szCs w:val="20"/>
              </w:rPr>
              <w:t>Additionally, due to the lack of clarity of the roles of IAOs and the DPO, several key tasks have fallen to the DPO to maintain and complete, again showing lack of ownership by IAOs.</w:t>
            </w:r>
          </w:p>
          <w:p w14:paraId="6805D742" w14:textId="77777777" w:rsidR="005F7394" w:rsidRDefault="005F7394" w:rsidP="005F7394">
            <w:pPr>
              <w:pStyle w:val="ListParagraph"/>
              <w:ind w:left="0"/>
              <w:rPr>
                <w:rFonts w:cs="Arial"/>
                <w:sz w:val="20"/>
                <w:szCs w:val="20"/>
              </w:rPr>
            </w:pPr>
          </w:p>
          <w:p w14:paraId="431FF1B1" w14:textId="77777777" w:rsidR="005F7394" w:rsidRDefault="005F7394" w:rsidP="005F7394">
            <w:pPr>
              <w:pStyle w:val="ListParagraph"/>
              <w:ind w:left="0"/>
              <w:rPr>
                <w:rFonts w:cs="Arial"/>
                <w:sz w:val="20"/>
                <w:szCs w:val="20"/>
              </w:rPr>
            </w:pPr>
            <w:r w:rsidRPr="003179B8">
              <w:rPr>
                <w:rFonts w:cs="Arial"/>
                <w:sz w:val="20"/>
                <w:szCs w:val="20"/>
              </w:rPr>
              <w:t xml:space="preserve">Discussions with IAOs also revealed that GDPR </w:t>
            </w:r>
            <w:r>
              <w:rPr>
                <w:rFonts w:cs="Arial"/>
                <w:sz w:val="20"/>
                <w:szCs w:val="20"/>
              </w:rPr>
              <w:t>is</w:t>
            </w:r>
            <w:r w:rsidRPr="003179B8">
              <w:rPr>
                <w:rFonts w:cs="Arial"/>
                <w:sz w:val="20"/>
                <w:szCs w:val="20"/>
              </w:rPr>
              <w:t xml:space="preserve"> not sufficiently embedded throughout the Counci</w:t>
            </w:r>
            <w:r>
              <w:rPr>
                <w:rFonts w:cs="Arial"/>
                <w:sz w:val="20"/>
                <w:szCs w:val="20"/>
              </w:rPr>
              <w:t xml:space="preserve">l. This was further evidenced by a series of walkthrough tests throughout Council offices which confirmed a lack of compliance with GDPR requirements, namely documents containing personal data left out on desks or in unlocked areas and computers left open when unattended, leaving personal data accessible to those who may not be permitted to process it. This is a breach of the GDPR’s security principle which stipulates the importance of protecting personal data and ensuring that organisations must protect data against unauthorised or unlawful processing.  </w:t>
            </w:r>
          </w:p>
          <w:p w14:paraId="3B87F0A9" w14:textId="77777777" w:rsidR="005F7394" w:rsidRDefault="005F7394" w:rsidP="005F7394">
            <w:pPr>
              <w:pStyle w:val="ListParagraph"/>
              <w:ind w:left="0"/>
              <w:rPr>
                <w:rFonts w:cs="Arial"/>
                <w:sz w:val="20"/>
                <w:szCs w:val="20"/>
              </w:rPr>
            </w:pPr>
            <w:r w:rsidRPr="001E1474">
              <w:rPr>
                <w:rFonts w:cs="Arial"/>
                <w:sz w:val="20"/>
                <w:szCs w:val="20"/>
              </w:rPr>
              <w:t>The audit identified that a total of 10 Data Breaches have been recorded since GDPR came into effect in May 2018 and whilst none of these were of significant impact to warrant being reported to the ICO, this does highlight a lack of awareness and compliance with GDPR which puts the Council at risk of legislative, financial and reputational damage.</w:t>
            </w:r>
            <w:r>
              <w:rPr>
                <w:rFonts w:cs="Arial"/>
                <w:sz w:val="20"/>
                <w:szCs w:val="20"/>
              </w:rPr>
              <w:t xml:space="preserve">    </w:t>
            </w:r>
          </w:p>
          <w:p w14:paraId="692869AB" w14:textId="77777777" w:rsidR="005F7394" w:rsidRDefault="005F7394" w:rsidP="005F7394">
            <w:pPr>
              <w:pStyle w:val="ListParagraph"/>
              <w:ind w:left="0"/>
              <w:rPr>
                <w:rFonts w:cs="Arial"/>
                <w:sz w:val="20"/>
                <w:szCs w:val="20"/>
              </w:rPr>
            </w:pPr>
          </w:p>
          <w:p w14:paraId="21C9BF2E" w14:textId="76A57E05" w:rsidR="00423B6C" w:rsidRPr="00005306" w:rsidRDefault="00423B6C" w:rsidP="00C1637B">
            <w:pPr>
              <w:spacing w:after="200" w:line="276" w:lineRule="auto"/>
              <w:rPr>
                <w:rFonts w:cs="Arial"/>
                <w:iCs/>
                <w:sz w:val="20"/>
                <w:szCs w:val="20"/>
              </w:rPr>
            </w:pPr>
          </w:p>
        </w:tc>
      </w:tr>
    </w:tbl>
    <w:p w14:paraId="365518FE" w14:textId="77777777" w:rsidR="009047C5" w:rsidRDefault="009047C5">
      <w:r>
        <w:lastRenderedPageBreak/>
        <w:br w:type="page"/>
      </w:r>
    </w:p>
    <w:p w14:paraId="42357B09" w14:textId="18F342DF" w:rsidR="00CC7F7B" w:rsidRPr="00CC7F7B" w:rsidRDefault="00CC7F7B" w:rsidP="00CC7F7B">
      <w:pPr>
        <w:sectPr w:rsidR="00CC7F7B" w:rsidRPr="00CC7F7B" w:rsidSect="00117750">
          <w:headerReference w:type="default" r:id="rId10"/>
          <w:footerReference w:type="first" r:id="rId11"/>
          <w:pgSz w:w="11909" w:h="16834" w:code="9"/>
          <w:pgMar w:top="810" w:right="1152" w:bottom="1008" w:left="1152" w:header="619" w:footer="619" w:gutter="0"/>
          <w:paperSrc w:first="1512" w:other="1512"/>
          <w:cols w:space="720"/>
          <w:docGrid w:linePitch="299"/>
        </w:sectPr>
      </w:pPr>
    </w:p>
    <w:p w14:paraId="18BDF298" w14:textId="77777777" w:rsidR="00117750" w:rsidRDefault="00117750" w:rsidP="00117750">
      <w:pPr>
        <w:pStyle w:val="Header"/>
        <w:rPr>
          <w:rFonts w:cs="Arial"/>
        </w:rPr>
      </w:pPr>
    </w:p>
    <w:tbl>
      <w:tblPr>
        <w:tblW w:w="1545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487DD1" w:rsidRPr="00D30D54" w14:paraId="7640C0CD" w14:textId="77777777" w:rsidTr="00FC7B4C">
        <w:tc>
          <w:tcPr>
            <w:tcW w:w="15452" w:type="dxa"/>
            <w:shd w:val="clear" w:color="auto" w:fill="B8CCE4" w:themeFill="accent1" w:themeFillTint="66"/>
          </w:tcPr>
          <w:p w14:paraId="4A108164" w14:textId="10C30F1F" w:rsidR="00487DD1" w:rsidRPr="005D58FF" w:rsidRDefault="00CC7F7B" w:rsidP="00487DD1">
            <w:pPr>
              <w:jc w:val="center"/>
              <w:rPr>
                <w:b/>
                <w:bCs/>
                <w:sz w:val="28"/>
                <w:szCs w:val="28"/>
              </w:rPr>
            </w:pPr>
            <w:r>
              <w:rPr>
                <w:b/>
                <w:bCs/>
                <w:sz w:val="28"/>
                <w:szCs w:val="28"/>
              </w:rPr>
              <w:t>4</w:t>
            </w:r>
            <w:r w:rsidR="00487DD1">
              <w:rPr>
                <w:b/>
                <w:bCs/>
                <w:sz w:val="28"/>
                <w:szCs w:val="28"/>
              </w:rPr>
              <w:t xml:space="preserve">. </w:t>
            </w:r>
            <w:r w:rsidR="00487DD1" w:rsidRPr="005D58FF">
              <w:rPr>
                <w:b/>
                <w:bCs/>
                <w:sz w:val="28"/>
                <w:szCs w:val="28"/>
              </w:rPr>
              <w:t xml:space="preserve">General Data Protection Regulation Gap Analysis re ICO's 12 steps </w:t>
            </w:r>
            <w:r w:rsidR="00137F66">
              <w:rPr>
                <w:b/>
                <w:bCs/>
                <w:sz w:val="28"/>
                <w:szCs w:val="28"/>
              </w:rPr>
              <w:t>Guidance</w:t>
            </w:r>
          </w:p>
        </w:tc>
      </w:tr>
    </w:tbl>
    <w:p w14:paraId="2D3172C2" w14:textId="5DC8FCD7" w:rsidR="00FF74AF" w:rsidRDefault="00FF74AF" w:rsidP="00FF74AF">
      <w:pPr>
        <w:rPr>
          <w:sz w:val="20"/>
          <w:szCs w:val="20"/>
          <w:lang w:val="en-US"/>
        </w:rPr>
      </w:pPr>
    </w:p>
    <w:tbl>
      <w:tblPr>
        <w:tblStyle w:val="TableGrid"/>
        <w:tblW w:w="15452" w:type="dxa"/>
        <w:tblInd w:w="-289" w:type="dxa"/>
        <w:tblLook w:val="04A0" w:firstRow="1" w:lastRow="0" w:firstColumn="1" w:lastColumn="0" w:noHBand="0" w:noVBand="1"/>
      </w:tblPr>
      <w:tblGrid>
        <w:gridCol w:w="3980"/>
        <w:gridCol w:w="8831"/>
        <w:gridCol w:w="1257"/>
        <w:gridCol w:w="1384"/>
      </w:tblGrid>
      <w:tr w:rsidR="001F7D04" w14:paraId="3199A4CA" w14:textId="77777777" w:rsidTr="00586EFE">
        <w:tc>
          <w:tcPr>
            <w:tcW w:w="3980" w:type="dxa"/>
          </w:tcPr>
          <w:p w14:paraId="14E90AEE" w14:textId="77777777" w:rsidR="00F2057B" w:rsidRPr="00487DD1" w:rsidRDefault="00F2057B" w:rsidP="00F2057B">
            <w:pPr>
              <w:rPr>
                <w:b/>
                <w:sz w:val="16"/>
                <w:szCs w:val="16"/>
                <w:lang w:val="en-US"/>
              </w:rPr>
            </w:pPr>
            <w:r w:rsidRPr="00487DD1">
              <w:rPr>
                <w:b/>
                <w:sz w:val="16"/>
                <w:szCs w:val="16"/>
                <w:lang w:val="en-US"/>
              </w:rPr>
              <w:t>GDPR Requirements</w:t>
            </w:r>
          </w:p>
          <w:p w14:paraId="5F27FC88" w14:textId="5BCC8E0D" w:rsidR="00F2057B" w:rsidRDefault="00F2057B" w:rsidP="00F2057B">
            <w:pPr>
              <w:rPr>
                <w:sz w:val="20"/>
                <w:szCs w:val="20"/>
                <w:lang w:val="en-US"/>
              </w:rPr>
            </w:pPr>
            <w:r w:rsidRPr="00487DD1">
              <w:rPr>
                <w:b/>
                <w:sz w:val="16"/>
                <w:szCs w:val="16"/>
                <w:lang w:val="en-US"/>
              </w:rPr>
              <w:t>ICO 12 Step Guidance</w:t>
            </w:r>
          </w:p>
        </w:tc>
        <w:tc>
          <w:tcPr>
            <w:tcW w:w="8831" w:type="dxa"/>
          </w:tcPr>
          <w:p w14:paraId="1C0FC620" w14:textId="56FE7FD7" w:rsidR="00F2057B" w:rsidRDefault="00790511" w:rsidP="00FF74AF">
            <w:pPr>
              <w:rPr>
                <w:sz w:val="20"/>
                <w:szCs w:val="20"/>
                <w:lang w:val="en-US"/>
              </w:rPr>
            </w:pPr>
            <w:r>
              <w:rPr>
                <w:sz w:val="20"/>
                <w:szCs w:val="20"/>
                <w:lang w:val="en-US"/>
              </w:rPr>
              <w:t>Findings</w:t>
            </w:r>
          </w:p>
        </w:tc>
        <w:tc>
          <w:tcPr>
            <w:tcW w:w="1257" w:type="dxa"/>
          </w:tcPr>
          <w:p w14:paraId="24306F80" w14:textId="6B2A690A" w:rsidR="00F2057B" w:rsidRDefault="00790511" w:rsidP="00FF74AF">
            <w:pPr>
              <w:rPr>
                <w:sz w:val="20"/>
                <w:szCs w:val="20"/>
                <w:lang w:val="en-US"/>
              </w:rPr>
            </w:pPr>
            <w:r>
              <w:rPr>
                <w:sz w:val="20"/>
                <w:szCs w:val="20"/>
                <w:lang w:val="en-US"/>
              </w:rPr>
              <w:t>Compliant</w:t>
            </w:r>
          </w:p>
        </w:tc>
        <w:tc>
          <w:tcPr>
            <w:tcW w:w="1384" w:type="dxa"/>
          </w:tcPr>
          <w:p w14:paraId="71324BFA" w14:textId="02AA389A" w:rsidR="00F2057B" w:rsidRDefault="00790511" w:rsidP="00FF74AF">
            <w:pPr>
              <w:rPr>
                <w:sz w:val="20"/>
                <w:szCs w:val="20"/>
                <w:lang w:val="en-US"/>
              </w:rPr>
            </w:pPr>
            <w:r>
              <w:rPr>
                <w:sz w:val="20"/>
                <w:szCs w:val="20"/>
                <w:lang w:val="en-US"/>
              </w:rPr>
              <w:t>Management Action</w:t>
            </w:r>
          </w:p>
        </w:tc>
      </w:tr>
      <w:tr w:rsidR="001F7D04" w14:paraId="43549C55" w14:textId="77777777" w:rsidTr="00586EFE">
        <w:tc>
          <w:tcPr>
            <w:tcW w:w="3980" w:type="dxa"/>
          </w:tcPr>
          <w:p w14:paraId="6C06F80F" w14:textId="624F36E7" w:rsidR="00F2057B" w:rsidRPr="00487DD1" w:rsidRDefault="00F2057B" w:rsidP="00F2057B">
            <w:pPr>
              <w:rPr>
                <w:b/>
                <w:sz w:val="16"/>
                <w:szCs w:val="16"/>
                <w:lang w:val="en-US"/>
              </w:rPr>
            </w:pPr>
            <w:r>
              <w:rPr>
                <w:b/>
                <w:sz w:val="16"/>
                <w:szCs w:val="16"/>
                <w:lang w:val="en-US"/>
              </w:rPr>
              <w:t xml:space="preserve">The ICO states </w:t>
            </w:r>
            <w:proofErr w:type="gramStart"/>
            <w:r>
              <w:rPr>
                <w:b/>
                <w:sz w:val="16"/>
                <w:szCs w:val="16"/>
                <w:lang w:val="en-US"/>
              </w:rPr>
              <w:t>that</w:t>
            </w:r>
            <w:r w:rsidR="00790511">
              <w:rPr>
                <w:b/>
                <w:sz w:val="16"/>
                <w:szCs w:val="16"/>
                <w:lang w:val="en-US"/>
              </w:rPr>
              <w:t>:-</w:t>
            </w:r>
            <w:proofErr w:type="gramEnd"/>
          </w:p>
        </w:tc>
        <w:tc>
          <w:tcPr>
            <w:tcW w:w="8831" w:type="dxa"/>
          </w:tcPr>
          <w:p w14:paraId="6267399B" w14:textId="77777777" w:rsidR="00F2057B" w:rsidRDefault="00F2057B" w:rsidP="00FF74AF">
            <w:pPr>
              <w:rPr>
                <w:sz w:val="20"/>
                <w:szCs w:val="20"/>
                <w:lang w:val="en-US"/>
              </w:rPr>
            </w:pPr>
          </w:p>
        </w:tc>
        <w:tc>
          <w:tcPr>
            <w:tcW w:w="1257" w:type="dxa"/>
          </w:tcPr>
          <w:p w14:paraId="2D19C75A" w14:textId="77777777" w:rsidR="00F2057B" w:rsidRDefault="00F2057B" w:rsidP="00FF74AF">
            <w:pPr>
              <w:rPr>
                <w:sz w:val="20"/>
                <w:szCs w:val="20"/>
                <w:lang w:val="en-US"/>
              </w:rPr>
            </w:pPr>
          </w:p>
        </w:tc>
        <w:tc>
          <w:tcPr>
            <w:tcW w:w="1384" w:type="dxa"/>
          </w:tcPr>
          <w:p w14:paraId="51018B94" w14:textId="77777777" w:rsidR="00F2057B" w:rsidRDefault="00F2057B" w:rsidP="00FF74AF">
            <w:pPr>
              <w:rPr>
                <w:sz w:val="20"/>
                <w:szCs w:val="20"/>
                <w:lang w:val="en-US"/>
              </w:rPr>
            </w:pPr>
          </w:p>
        </w:tc>
      </w:tr>
      <w:tr w:rsidR="00586EFE" w14:paraId="62B12AD6" w14:textId="77777777" w:rsidTr="00170320">
        <w:tc>
          <w:tcPr>
            <w:tcW w:w="15452" w:type="dxa"/>
            <w:gridSpan w:val="4"/>
          </w:tcPr>
          <w:p w14:paraId="12C67633" w14:textId="621D02AB" w:rsidR="00586EFE" w:rsidRPr="00311B02" w:rsidRDefault="00586EFE" w:rsidP="00FF74AF">
            <w:pPr>
              <w:rPr>
                <w:b/>
                <w:sz w:val="16"/>
                <w:szCs w:val="16"/>
                <w:lang w:val="en-US"/>
              </w:rPr>
            </w:pPr>
            <w:r w:rsidRPr="00311B02">
              <w:rPr>
                <w:b/>
                <w:sz w:val="16"/>
                <w:szCs w:val="16"/>
                <w:lang w:val="en-US"/>
              </w:rPr>
              <w:t>Awareness</w:t>
            </w:r>
          </w:p>
        </w:tc>
      </w:tr>
      <w:tr w:rsidR="001F7D04" w14:paraId="632A9B72" w14:textId="77777777" w:rsidTr="00586EFE">
        <w:tc>
          <w:tcPr>
            <w:tcW w:w="3980" w:type="dxa"/>
          </w:tcPr>
          <w:p w14:paraId="6E53B3AB" w14:textId="6144793C" w:rsidR="00F2057B" w:rsidRDefault="005D5E9F" w:rsidP="00FF74AF">
            <w:pPr>
              <w:rPr>
                <w:sz w:val="20"/>
                <w:szCs w:val="20"/>
                <w:lang w:val="en-US"/>
              </w:rPr>
            </w:pPr>
            <w:r>
              <w:rPr>
                <w:rFonts w:cs="Arial"/>
                <w:sz w:val="16"/>
                <w:szCs w:val="16"/>
                <w:lang w:val="en-US"/>
              </w:rPr>
              <w:t>You s</w:t>
            </w:r>
            <w:r w:rsidR="00F2057B" w:rsidRPr="000A74E6">
              <w:rPr>
                <w:rFonts w:cs="Arial"/>
                <w:sz w:val="16"/>
                <w:szCs w:val="16"/>
                <w:lang w:val="en-US"/>
              </w:rPr>
              <w:t>hould make sure that Decision Makers and key people within your organisation are aware that the law is changing to the GDPR. They need to appreciate the impact this is likely to have.</w:t>
            </w:r>
          </w:p>
        </w:tc>
        <w:tc>
          <w:tcPr>
            <w:tcW w:w="8831" w:type="dxa"/>
          </w:tcPr>
          <w:p w14:paraId="10416A6E" w14:textId="1757AD29" w:rsidR="00F2057B" w:rsidRDefault="00F2057B" w:rsidP="00FF74AF">
            <w:pPr>
              <w:rPr>
                <w:sz w:val="16"/>
                <w:szCs w:val="16"/>
                <w:lang w:val="en-US"/>
              </w:rPr>
            </w:pPr>
            <w:r w:rsidRPr="00120845">
              <w:rPr>
                <w:sz w:val="16"/>
                <w:szCs w:val="16"/>
                <w:lang w:val="en-US"/>
              </w:rPr>
              <w:t>All staff within the Council were required to complete on line mandatory training via the Council’s MILO system</w:t>
            </w:r>
            <w:r w:rsidR="00084317">
              <w:rPr>
                <w:sz w:val="16"/>
                <w:szCs w:val="16"/>
                <w:lang w:val="en-US"/>
              </w:rPr>
              <w:t xml:space="preserve">. The audit identified that the e-learning system was unable to produce records to confirm that all members of staff had completed the training. </w:t>
            </w:r>
            <w:r w:rsidR="00AD1648">
              <w:rPr>
                <w:sz w:val="16"/>
                <w:szCs w:val="16"/>
                <w:lang w:val="en-US"/>
              </w:rPr>
              <w:t xml:space="preserve">It was also identified that </w:t>
            </w:r>
            <w:r w:rsidRPr="00120845">
              <w:rPr>
                <w:sz w:val="16"/>
                <w:szCs w:val="16"/>
                <w:lang w:val="en-US"/>
              </w:rPr>
              <w:t>Members have not been provided with any</w:t>
            </w:r>
            <w:r w:rsidR="004B6032">
              <w:rPr>
                <w:sz w:val="16"/>
                <w:szCs w:val="16"/>
                <w:lang w:val="en-US"/>
              </w:rPr>
              <w:t xml:space="preserve"> GDPR</w:t>
            </w:r>
            <w:r w:rsidRPr="00120845">
              <w:rPr>
                <w:sz w:val="16"/>
                <w:szCs w:val="16"/>
                <w:lang w:val="en-US"/>
              </w:rPr>
              <w:t xml:space="preserve"> training.</w:t>
            </w:r>
          </w:p>
          <w:p w14:paraId="199AB126" w14:textId="5E8ABB92" w:rsidR="001C42C4" w:rsidRDefault="001C42C4" w:rsidP="00FF74AF">
            <w:pPr>
              <w:rPr>
                <w:sz w:val="16"/>
                <w:szCs w:val="16"/>
                <w:lang w:val="en-US"/>
              </w:rPr>
            </w:pPr>
          </w:p>
          <w:p w14:paraId="641B6C98" w14:textId="6A7F5186" w:rsidR="00402B6C" w:rsidRPr="00120845" w:rsidRDefault="00F2057B" w:rsidP="00FF74AF">
            <w:pPr>
              <w:rPr>
                <w:sz w:val="16"/>
                <w:szCs w:val="16"/>
                <w:lang w:val="en-US"/>
              </w:rPr>
            </w:pPr>
            <w:r w:rsidRPr="00120845">
              <w:rPr>
                <w:sz w:val="16"/>
                <w:szCs w:val="16"/>
                <w:lang w:val="en-US"/>
              </w:rPr>
              <w:t>A GDPR group was established with representation from each service area, testing confirmed that the group meets on a regular monthly basis</w:t>
            </w:r>
            <w:r w:rsidR="00402B6C" w:rsidRPr="00120845">
              <w:rPr>
                <w:sz w:val="16"/>
                <w:szCs w:val="16"/>
                <w:lang w:val="en-US"/>
              </w:rPr>
              <w:t>, this is to change to fortnightly until implementation is completed</w:t>
            </w:r>
            <w:r w:rsidRPr="00120845">
              <w:rPr>
                <w:sz w:val="16"/>
                <w:szCs w:val="16"/>
                <w:lang w:val="en-US"/>
              </w:rPr>
              <w:t>;</w:t>
            </w:r>
            <w:r w:rsidR="00402B6C" w:rsidRPr="00120845">
              <w:rPr>
                <w:sz w:val="16"/>
                <w:szCs w:val="16"/>
                <w:lang w:val="en-US"/>
              </w:rPr>
              <w:t xml:space="preserve"> </w:t>
            </w:r>
          </w:p>
          <w:p w14:paraId="32123B15" w14:textId="67C3F13E" w:rsidR="00F2057B" w:rsidRDefault="00402B6C" w:rsidP="00FF74AF">
            <w:pPr>
              <w:rPr>
                <w:sz w:val="16"/>
                <w:szCs w:val="16"/>
                <w:lang w:val="en-US"/>
              </w:rPr>
            </w:pPr>
            <w:r w:rsidRPr="00120845">
              <w:rPr>
                <w:sz w:val="16"/>
                <w:szCs w:val="16"/>
                <w:lang w:val="en-US"/>
              </w:rPr>
              <w:t xml:space="preserve">Whist the GDPR group have met regularly over the last 20 months, the group </w:t>
            </w:r>
            <w:r w:rsidR="0090537F" w:rsidRPr="00120845">
              <w:rPr>
                <w:sz w:val="16"/>
                <w:szCs w:val="16"/>
                <w:lang w:val="en-US"/>
              </w:rPr>
              <w:t xml:space="preserve">was established as an </w:t>
            </w:r>
            <w:r w:rsidRPr="00120845">
              <w:rPr>
                <w:sz w:val="16"/>
                <w:szCs w:val="16"/>
                <w:lang w:val="en-US"/>
              </w:rPr>
              <w:t>implementation group</w:t>
            </w:r>
            <w:r w:rsidR="0090537F" w:rsidRPr="00120845">
              <w:rPr>
                <w:sz w:val="16"/>
                <w:szCs w:val="16"/>
                <w:lang w:val="en-US"/>
              </w:rPr>
              <w:t>, testing of the status against the 12 step requirements has identified that not all steps have been completed, a number of required policies have not been agreed and issued and GDPR is not fully implemented some 20 months after the required implementation date, therefore the process of implementation has been ineffective.</w:t>
            </w:r>
          </w:p>
          <w:p w14:paraId="630ABC26" w14:textId="77777777" w:rsidR="001C42C4" w:rsidRDefault="001C42C4" w:rsidP="00FF74AF">
            <w:pPr>
              <w:rPr>
                <w:sz w:val="16"/>
                <w:szCs w:val="16"/>
                <w:lang w:val="en-US"/>
              </w:rPr>
            </w:pPr>
          </w:p>
          <w:p w14:paraId="795A8A2A" w14:textId="41CC93D3" w:rsidR="001C42C4" w:rsidRPr="001C42C4" w:rsidRDefault="001C42C4" w:rsidP="00FF74AF">
            <w:pPr>
              <w:rPr>
                <w:sz w:val="16"/>
                <w:szCs w:val="16"/>
                <w:lang w:val="en-US"/>
              </w:rPr>
            </w:pPr>
            <w:r w:rsidRPr="001C42C4">
              <w:rPr>
                <w:sz w:val="16"/>
                <w:szCs w:val="16"/>
                <w:lang w:val="en-US"/>
              </w:rPr>
              <w:t>The D</w:t>
            </w:r>
            <w:r>
              <w:rPr>
                <w:sz w:val="16"/>
                <w:szCs w:val="16"/>
                <w:lang w:val="en-US"/>
              </w:rPr>
              <w:t>ata Protection Officer (DPO)</w:t>
            </w:r>
            <w:r w:rsidRPr="001C42C4">
              <w:rPr>
                <w:sz w:val="16"/>
                <w:szCs w:val="16"/>
                <w:lang w:val="en-US"/>
              </w:rPr>
              <w:t xml:space="preserve"> has attended some team briefs to update on GDPR requirements and continue to raise awareness.</w:t>
            </w:r>
          </w:p>
          <w:p w14:paraId="59BA6D4A" w14:textId="2B2A0827" w:rsidR="0090537F" w:rsidRDefault="001C42C4" w:rsidP="00FF74AF">
            <w:pPr>
              <w:rPr>
                <w:sz w:val="16"/>
                <w:szCs w:val="16"/>
                <w:lang w:val="en-US"/>
              </w:rPr>
            </w:pPr>
            <w:r w:rsidRPr="001C42C4">
              <w:rPr>
                <w:sz w:val="16"/>
                <w:szCs w:val="16"/>
                <w:lang w:val="en-US"/>
              </w:rPr>
              <w:t xml:space="preserve">GDPR has been added to the Team Brief standing items as a requirement, however, it is not currently a standing item on the Leadership Team agenda. </w:t>
            </w:r>
            <w:r w:rsidR="0090537F" w:rsidRPr="001C42C4">
              <w:rPr>
                <w:sz w:val="16"/>
                <w:szCs w:val="16"/>
                <w:lang w:val="en-US"/>
              </w:rPr>
              <w:t>GDPR is published on the Council’s</w:t>
            </w:r>
            <w:r w:rsidR="0090537F" w:rsidRPr="00120845">
              <w:rPr>
                <w:sz w:val="16"/>
                <w:szCs w:val="16"/>
                <w:lang w:val="en-US"/>
              </w:rPr>
              <w:t xml:space="preserve"> Intranet pages, Blogs are maintained and posters promoting privacy have been observed around the buildings in order to raise further awareness.</w:t>
            </w:r>
          </w:p>
          <w:p w14:paraId="0687779E" w14:textId="77777777" w:rsidR="001C42C4" w:rsidRPr="00120845" w:rsidRDefault="001C42C4" w:rsidP="00FF74AF">
            <w:pPr>
              <w:rPr>
                <w:sz w:val="16"/>
                <w:szCs w:val="16"/>
                <w:lang w:val="en-US"/>
              </w:rPr>
            </w:pPr>
          </w:p>
          <w:p w14:paraId="6C92048A" w14:textId="77777777" w:rsidR="0090537F" w:rsidRDefault="001C42C4" w:rsidP="00FF74AF">
            <w:pPr>
              <w:rPr>
                <w:sz w:val="16"/>
                <w:szCs w:val="16"/>
              </w:rPr>
            </w:pPr>
            <w:r w:rsidRPr="000A74E6">
              <w:rPr>
                <w:sz w:val="16"/>
                <w:szCs w:val="16"/>
              </w:rPr>
              <w:t xml:space="preserve">Information Asset Owners </w:t>
            </w:r>
            <w:r>
              <w:rPr>
                <w:sz w:val="16"/>
                <w:szCs w:val="16"/>
              </w:rPr>
              <w:t xml:space="preserve">confirmed awareness that matters relating to </w:t>
            </w:r>
            <w:r w:rsidRPr="000A74E6">
              <w:rPr>
                <w:sz w:val="16"/>
                <w:szCs w:val="16"/>
              </w:rPr>
              <w:t xml:space="preserve">GDPR </w:t>
            </w:r>
            <w:r>
              <w:rPr>
                <w:sz w:val="16"/>
                <w:szCs w:val="16"/>
              </w:rPr>
              <w:t xml:space="preserve">should be </w:t>
            </w:r>
            <w:r w:rsidRPr="000A74E6">
              <w:rPr>
                <w:sz w:val="16"/>
                <w:szCs w:val="16"/>
              </w:rPr>
              <w:t>referred to the DPO</w:t>
            </w:r>
            <w:r>
              <w:rPr>
                <w:sz w:val="16"/>
                <w:szCs w:val="16"/>
              </w:rPr>
              <w:t>.</w:t>
            </w:r>
          </w:p>
          <w:p w14:paraId="1C20A29B" w14:textId="74EE1469" w:rsidR="00B11310" w:rsidRPr="00120845" w:rsidRDefault="00B11310" w:rsidP="00FF74AF">
            <w:pPr>
              <w:rPr>
                <w:sz w:val="16"/>
                <w:szCs w:val="16"/>
                <w:lang w:val="en-US"/>
              </w:rPr>
            </w:pPr>
          </w:p>
        </w:tc>
        <w:tc>
          <w:tcPr>
            <w:tcW w:w="1257" w:type="dxa"/>
          </w:tcPr>
          <w:p w14:paraId="2B0AD4F9" w14:textId="4A80D7DE" w:rsidR="00F2057B" w:rsidRPr="00F330D7" w:rsidRDefault="00EE38E6" w:rsidP="00FF74AF">
            <w:pPr>
              <w:rPr>
                <w:sz w:val="16"/>
                <w:szCs w:val="16"/>
                <w:lang w:val="en-US"/>
              </w:rPr>
            </w:pPr>
            <w:r w:rsidRPr="002D7FDC">
              <w:rPr>
                <w:sz w:val="16"/>
                <w:szCs w:val="16"/>
                <w:lang w:val="en-US"/>
              </w:rPr>
              <w:t>P</w:t>
            </w:r>
          </w:p>
        </w:tc>
        <w:tc>
          <w:tcPr>
            <w:tcW w:w="1384" w:type="dxa"/>
          </w:tcPr>
          <w:p w14:paraId="599924EE" w14:textId="6A7F7DB1" w:rsidR="00F2057B" w:rsidRPr="00F330D7" w:rsidRDefault="00AC3485" w:rsidP="00FF74AF">
            <w:pPr>
              <w:rPr>
                <w:sz w:val="16"/>
                <w:szCs w:val="16"/>
                <w:lang w:val="en-US"/>
              </w:rPr>
            </w:pPr>
            <w:r w:rsidRPr="00F330D7">
              <w:rPr>
                <w:sz w:val="16"/>
                <w:szCs w:val="16"/>
                <w:lang w:val="en-US"/>
              </w:rPr>
              <w:t>MA1 &amp; MA2</w:t>
            </w:r>
          </w:p>
        </w:tc>
      </w:tr>
      <w:tr w:rsidR="00AD178B" w14:paraId="3A401DD8" w14:textId="77777777" w:rsidTr="00170320">
        <w:tc>
          <w:tcPr>
            <w:tcW w:w="15452" w:type="dxa"/>
            <w:gridSpan w:val="4"/>
          </w:tcPr>
          <w:p w14:paraId="7BF9D3D2" w14:textId="4B50AEFB" w:rsidR="00AD178B" w:rsidRPr="00F330D7" w:rsidRDefault="00AD178B" w:rsidP="00EE38E6">
            <w:pPr>
              <w:rPr>
                <w:sz w:val="16"/>
                <w:szCs w:val="16"/>
                <w:lang w:val="en-US"/>
              </w:rPr>
            </w:pPr>
            <w:r w:rsidRPr="00311B02">
              <w:rPr>
                <w:rFonts w:cs="Arial"/>
                <w:b/>
                <w:sz w:val="16"/>
                <w:szCs w:val="16"/>
                <w:lang w:val="en-US"/>
              </w:rPr>
              <w:t>Information Held</w:t>
            </w:r>
          </w:p>
        </w:tc>
      </w:tr>
      <w:tr w:rsidR="001F7D04" w14:paraId="01DC3A70" w14:textId="77777777" w:rsidTr="00586EFE">
        <w:tc>
          <w:tcPr>
            <w:tcW w:w="3980" w:type="dxa"/>
          </w:tcPr>
          <w:p w14:paraId="2A7EDC2C" w14:textId="0D3AE42A" w:rsidR="00EE38E6" w:rsidRDefault="005D5E9F" w:rsidP="00EE38E6">
            <w:pPr>
              <w:rPr>
                <w:sz w:val="20"/>
                <w:szCs w:val="20"/>
                <w:lang w:val="en-US"/>
              </w:rPr>
            </w:pPr>
            <w:r>
              <w:rPr>
                <w:rFonts w:cs="Arial"/>
                <w:sz w:val="16"/>
                <w:szCs w:val="16"/>
                <w:lang w:val="en-US"/>
              </w:rPr>
              <w:t>You s</w:t>
            </w:r>
            <w:r w:rsidR="00EE38E6" w:rsidRPr="000A74E6">
              <w:rPr>
                <w:rFonts w:cs="Arial"/>
                <w:sz w:val="16"/>
                <w:szCs w:val="16"/>
                <w:lang w:val="en-US"/>
              </w:rPr>
              <w:t>hould document what personal data you hold, where it came from and who you share it with. You may need to organise an information audit</w:t>
            </w:r>
          </w:p>
        </w:tc>
        <w:tc>
          <w:tcPr>
            <w:tcW w:w="8831" w:type="dxa"/>
          </w:tcPr>
          <w:p w14:paraId="224FA994" w14:textId="09355935" w:rsidR="00223DD8" w:rsidRDefault="00895A65" w:rsidP="00223DD8">
            <w:pPr>
              <w:rPr>
                <w:sz w:val="16"/>
                <w:szCs w:val="16"/>
              </w:rPr>
            </w:pPr>
            <w:r>
              <w:rPr>
                <w:sz w:val="16"/>
                <w:szCs w:val="16"/>
              </w:rPr>
              <w:t xml:space="preserve">It was identified </w:t>
            </w:r>
            <w:r w:rsidR="007B76F5">
              <w:rPr>
                <w:sz w:val="16"/>
                <w:szCs w:val="16"/>
              </w:rPr>
              <w:t xml:space="preserve">that a Record of Processing Activities (ROPA) has been created. Whilst this has been </w:t>
            </w:r>
            <w:r w:rsidR="00223DD8">
              <w:rPr>
                <w:sz w:val="16"/>
                <w:szCs w:val="16"/>
              </w:rPr>
              <w:t>set up to contain all the required detail as per GDPR requirements, it is not yet fully complete</w:t>
            </w:r>
            <w:r w:rsidR="00E11E97">
              <w:rPr>
                <w:sz w:val="16"/>
                <w:szCs w:val="16"/>
              </w:rPr>
              <w:t xml:space="preserve"> and does not therefore identify all processing activities.</w:t>
            </w:r>
            <w:r w:rsidR="00223DD8">
              <w:rPr>
                <w:sz w:val="16"/>
                <w:szCs w:val="16"/>
              </w:rPr>
              <w:t xml:space="preserve"> </w:t>
            </w:r>
            <w:r w:rsidR="00E11E97">
              <w:rPr>
                <w:sz w:val="16"/>
                <w:szCs w:val="16"/>
              </w:rPr>
              <w:t xml:space="preserve">Audit testing showed that whilst IAOs were aware of the requirement to complete a ROPA, this task had </w:t>
            </w:r>
            <w:r w:rsidR="00223DD8">
              <w:rPr>
                <w:sz w:val="16"/>
                <w:szCs w:val="16"/>
              </w:rPr>
              <w:t xml:space="preserve">been coordinated by </w:t>
            </w:r>
            <w:r w:rsidR="00223DD8" w:rsidRPr="00311B02">
              <w:rPr>
                <w:sz w:val="16"/>
                <w:szCs w:val="16"/>
              </w:rPr>
              <w:t>the DPO and</w:t>
            </w:r>
            <w:r w:rsidR="00223DD8">
              <w:rPr>
                <w:sz w:val="16"/>
                <w:szCs w:val="16"/>
              </w:rPr>
              <w:t xml:space="preserve"> not completed by IAOs. </w:t>
            </w:r>
            <w:r w:rsidR="00E11E97">
              <w:rPr>
                <w:sz w:val="16"/>
                <w:szCs w:val="16"/>
              </w:rPr>
              <w:t>There is a general failure of IAOs to own the data processes thereby hindering the completion of the ROPA, expecting the DPO to take responsibility for its completion.</w:t>
            </w:r>
          </w:p>
          <w:p w14:paraId="2C96ED28" w14:textId="77777777" w:rsidR="00E11E97" w:rsidRPr="00614E27" w:rsidRDefault="00E11E97" w:rsidP="00223DD8">
            <w:pPr>
              <w:rPr>
                <w:sz w:val="16"/>
                <w:szCs w:val="16"/>
              </w:rPr>
            </w:pPr>
          </w:p>
          <w:p w14:paraId="6A51B551" w14:textId="47485D58" w:rsidR="00EE38E6" w:rsidRDefault="00E11E97" w:rsidP="00EE38E6">
            <w:pPr>
              <w:rPr>
                <w:sz w:val="16"/>
                <w:szCs w:val="16"/>
              </w:rPr>
            </w:pPr>
            <w:r w:rsidRPr="00614E27">
              <w:rPr>
                <w:sz w:val="16"/>
                <w:szCs w:val="16"/>
              </w:rPr>
              <w:t xml:space="preserve">A draft Retention Policy has been prepared </w:t>
            </w:r>
            <w:r>
              <w:rPr>
                <w:sz w:val="16"/>
                <w:szCs w:val="16"/>
              </w:rPr>
              <w:t xml:space="preserve">but is still awaiting approval and is yet to be implemented. </w:t>
            </w:r>
            <w:r w:rsidR="008C2E5F">
              <w:rPr>
                <w:sz w:val="16"/>
                <w:szCs w:val="16"/>
              </w:rPr>
              <w:t xml:space="preserve">The policy will include the </w:t>
            </w:r>
            <w:r w:rsidR="008C2E5F" w:rsidRPr="00614E27">
              <w:rPr>
                <w:sz w:val="16"/>
                <w:szCs w:val="16"/>
              </w:rPr>
              <w:t>retention periods for each service w</w:t>
            </w:r>
            <w:r w:rsidR="008C2E5F">
              <w:rPr>
                <w:sz w:val="16"/>
                <w:szCs w:val="16"/>
              </w:rPr>
              <w:t xml:space="preserve">hen finalised, however the audit identified that there is no formal monitoring system in place to track data records once retention periods have expired. </w:t>
            </w:r>
            <w:r w:rsidR="001F7D04">
              <w:rPr>
                <w:sz w:val="16"/>
                <w:szCs w:val="16"/>
              </w:rPr>
              <w:t xml:space="preserve">The policy explains that ‘records’ include paper, electronic, microform and audio-visual formats. The Policy does not however include instructions for keeping disposal records. </w:t>
            </w:r>
            <w:r w:rsidR="001F7D04" w:rsidRPr="00614E27">
              <w:rPr>
                <w:sz w:val="16"/>
                <w:szCs w:val="16"/>
              </w:rPr>
              <w:t>The Privacy Notice detailed on the Council's Website also lists retention periods for each service area</w:t>
            </w:r>
            <w:r w:rsidR="001F7D04">
              <w:rPr>
                <w:sz w:val="16"/>
                <w:szCs w:val="16"/>
              </w:rPr>
              <w:t>.</w:t>
            </w:r>
          </w:p>
          <w:p w14:paraId="03CE225B" w14:textId="77777777" w:rsidR="008C2E5F" w:rsidRDefault="008C2E5F" w:rsidP="00EE38E6">
            <w:pPr>
              <w:rPr>
                <w:sz w:val="16"/>
                <w:szCs w:val="16"/>
                <w:lang w:val="en-US"/>
              </w:rPr>
            </w:pPr>
          </w:p>
          <w:p w14:paraId="5C5FA9C3" w14:textId="77777777" w:rsidR="008C2E5F" w:rsidRDefault="008C2E5F" w:rsidP="00EE38E6">
            <w:pPr>
              <w:rPr>
                <w:sz w:val="16"/>
                <w:szCs w:val="16"/>
                <w:lang w:val="en-US"/>
              </w:rPr>
            </w:pPr>
            <w:r>
              <w:rPr>
                <w:sz w:val="16"/>
                <w:szCs w:val="16"/>
                <w:lang w:val="en-US"/>
              </w:rPr>
              <w:t xml:space="preserve">Systems are in place to ensure staff emails are automatically deleted after 2 years. For most staff this is 2 years but for senior staff this can be up to 7 years.  </w:t>
            </w:r>
          </w:p>
          <w:p w14:paraId="7AD8C7E2" w14:textId="77777777" w:rsidR="006513CC" w:rsidRDefault="006513CC" w:rsidP="00EE38E6">
            <w:pPr>
              <w:rPr>
                <w:sz w:val="16"/>
                <w:szCs w:val="16"/>
                <w:lang w:val="en-US"/>
              </w:rPr>
            </w:pPr>
          </w:p>
          <w:p w14:paraId="2C33BB86" w14:textId="70695708" w:rsidR="006513CC" w:rsidRDefault="006513CC" w:rsidP="006513CC">
            <w:pPr>
              <w:rPr>
                <w:sz w:val="16"/>
                <w:szCs w:val="16"/>
              </w:rPr>
            </w:pPr>
            <w:r>
              <w:rPr>
                <w:sz w:val="16"/>
                <w:szCs w:val="16"/>
              </w:rPr>
              <w:t xml:space="preserve">The </w:t>
            </w:r>
            <w:r w:rsidR="003F3C33">
              <w:rPr>
                <w:sz w:val="16"/>
                <w:szCs w:val="16"/>
              </w:rPr>
              <w:t>audit identified that prior to the GDPR implementation date</w:t>
            </w:r>
            <w:r w:rsidRPr="00614E27">
              <w:rPr>
                <w:sz w:val="16"/>
                <w:szCs w:val="16"/>
              </w:rPr>
              <w:t>, the Council's suite of 'template standard conditions of contract' was updated to take account of GDPR</w:t>
            </w:r>
            <w:r w:rsidR="003F3C33">
              <w:rPr>
                <w:sz w:val="16"/>
                <w:szCs w:val="16"/>
              </w:rPr>
              <w:t>,</w:t>
            </w:r>
            <w:r w:rsidRPr="00614E27">
              <w:rPr>
                <w:sz w:val="16"/>
                <w:szCs w:val="16"/>
              </w:rPr>
              <w:t xml:space="preserve"> and details of this were posted on CONNECT</w:t>
            </w:r>
            <w:r w:rsidR="003F3C33">
              <w:rPr>
                <w:sz w:val="16"/>
                <w:szCs w:val="16"/>
              </w:rPr>
              <w:t xml:space="preserve"> advising c</w:t>
            </w:r>
            <w:r w:rsidRPr="00614E27">
              <w:rPr>
                <w:sz w:val="16"/>
                <w:szCs w:val="16"/>
              </w:rPr>
              <w:t xml:space="preserve">ontract </w:t>
            </w:r>
            <w:r w:rsidR="003F3C33">
              <w:rPr>
                <w:sz w:val="16"/>
                <w:szCs w:val="16"/>
              </w:rPr>
              <w:t>m</w:t>
            </w:r>
            <w:r w:rsidRPr="00614E27">
              <w:rPr>
                <w:sz w:val="16"/>
                <w:szCs w:val="16"/>
              </w:rPr>
              <w:t xml:space="preserve">anagers </w:t>
            </w:r>
            <w:r w:rsidR="003F3C33">
              <w:rPr>
                <w:sz w:val="16"/>
                <w:szCs w:val="16"/>
              </w:rPr>
              <w:t>t</w:t>
            </w:r>
            <w:r w:rsidRPr="00614E27">
              <w:rPr>
                <w:sz w:val="16"/>
                <w:szCs w:val="16"/>
              </w:rPr>
              <w:t>o review their existing contracts re adding further detail. However, th</w:t>
            </w:r>
            <w:r w:rsidR="003F3C33">
              <w:rPr>
                <w:sz w:val="16"/>
                <w:szCs w:val="16"/>
              </w:rPr>
              <w:t xml:space="preserve">ere was no follow up as to whether this was done, and it cannot therefore be confirmed whether contract set up prior to the GDPR implementation date comply with the requirements. </w:t>
            </w:r>
          </w:p>
          <w:p w14:paraId="5FD13AFB" w14:textId="235151ED" w:rsidR="001C42C4" w:rsidRDefault="001C42C4" w:rsidP="001C42C4">
            <w:pPr>
              <w:rPr>
                <w:sz w:val="20"/>
                <w:szCs w:val="20"/>
                <w:lang w:val="en-US"/>
              </w:rPr>
            </w:pPr>
          </w:p>
        </w:tc>
        <w:tc>
          <w:tcPr>
            <w:tcW w:w="1257" w:type="dxa"/>
          </w:tcPr>
          <w:p w14:paraId="78D09575" w14:textId="5E7F08C8" w:rsidR="00EE38E6" w:rsidRPr="00F330D7" w:rsidRDefault="00EE38E6" w:rsidP="00EE38E6">
            <w:pPr>
              <w:rPr>
                <w:sz w:val="16"/>
                <w:szCs w:val="16"/>
                <w:lang w:val="en-US"/>
              </w:rPr>
            </w:pPr>
            <w:r w:rsidRPr="00F330D7">
              <w:rPr>
                <w:sz w:val="16"/>
                <w:szCs w:val="16"/>
                <w:lang w:val="en-US"/>
              </w:rPr>
              <w:t>N</w:t>
            </w:r>
          </w:p>
        </w:tc>
        <w:tc>
          <w:tcPr>
            <w:tcW w:w="1384" w:type="dxa"/>
          </w:tcPr>
          <w:p w14:paraId="7502A761" w14:textId="0BE2743B" w:rsidR="00EE38E6" w:rsidRPr="00F330D7" w:rsidRDefault="00FB034E" w:rsidP="00EE38E6">
            <w:pPr>
              <w:rPr>
                <w:sz w:val="16"/>
                <w:szCs w:val="16"/>
                <w:lang w:val="en-US"/>
              </w:rPr>
            </w:pPr>
            <w:r w:rsidRPr="00F330D7">
              <w:rPr>
                <w:sz w:val="16"/>
                <w:szCs w:val="16"/>
                <w:lang w:val="en-US"/>
              </w:rPr>
              <w:t>MA3, MA4, MA5, MA6 &amp; MA7</w:t>
            </w:r>
          </w:p>
        </w:tc>
      </w:tr>
      <w:tr w:rsidR="00AD178B" w14:paraId="7ACC1166" w14:textId="77777777" w:rsidTr="00170320">
        <w:tc>
          <w:tcPr>
            <w:tcW w:w="15452" w:type="dxa"/>
            <w:gridSpan w:val="4"/>
          </w:tcPr>
          <w:p w14:paraId="678BD736" w14:textId="4A3C4FD1" w:rsidR="00AD178B" w:rsidRDefault="00AD178B" w:rsidP="00EE38E6">
            <w:pPr>
              <w:rPr>
                <w:sz w:val="20"/>
                <w:szCs w:val="20"/>
                <w:lang w:val="en-US"/>
              </w:rPr>
            </w:pPr>
            <w:r w:rsidRPr="00CB3799">
              <w:rPr>
                <w:rFonts w:cs="Arial"/>
                <w:b/>
                <w:sz w:val="16"/>
                <w:szCs w:val="16"/>
                <w:lang w:val="en-US"/>
              </w:rPr>
              <w:lastRenderedPageBreak/>
              <w:t>Communicating Privacy Information</w:t>
            </w:r>
          </w:p>
        </w:tc>
      </w:tr>
      <w:tr w:rsidR="001F7D04" w14:paraId="75D6A3D3" w14:textId="77777777" w:rsidTr="00586EFE">
        <w:tc>
          <w:tcPr>
            <w:tcW w:w="3980" w:type="dxa"/>
          </w:tcPr>
          <w:p w14:paraId="78BA9A73" w14:textId="5137EBB3" w:rsidR="00EE38E6" w:rsidRDefault="005D5E9F" w:rsidP="00EE38E6">
            <w:pPr>
              <w:rPr>
                <w:sz w:val="20"/>
                <w:szCs w:val="20"/>
                <w:lang w:val="en-US"/>
              </w:rPr>
            </w:pPr>
            <w:r>
              <w:rPr>
                <w:rFonts w:cs="Arial"/>
                <w:sz w:val="16"/>
                <w:szCs w:val="16"/>
                <w:lang w:val="en-US"/>
              </w:rPr>
              <w:t>You s</w:t>
            </w:r>
            <w:r w:rsidR="00AA0E51" w:rsidRPr="00614E27">
              <w:rPr>
                <w:rFonts w:cs="Arial"/>
                <w:sz w:val="16"/>
                <w:szCs w:val="16"/>
                <w:lang w:val="en-US"/>
              </w:rPr>
              <w:t>hould review your current privacy notices and put a plan in place for making any necessary changes in time for GDPR implementation.</w:t>
            </w:r>
          </w:p>
        </w:tc>
        <w:tc>
          <w:tcPr>
            <w:tcW w:w="8831" w:type="dxa"/>
          </w:tcPr>
          <w:p w14:paraId="2072348A" w14:textId="7714CA4C" w:rsidR="0019045D" w:rsidRPr="00614E27" w:rsidRDefault="0019045D" w:rsidP="0019045D">
            <w:pPr>
              <w:rPr>
                <w:sz w:val="16"/>
                <w:szCs w:val="16"/>
              </w:rPr>
            </w:pPr>
            <w:r w:rsidRPr="00614E27">
              <w:rPr>
                <w:sz w:val="16"/>
                <w:szCs w:val="16"/>
              </w:rPr>
              <w:t>The Council's P</w:t>
            </w:r>
            <w:r>
              <w:rPr>
                <w:sz w:val="16"/>
                <w:szCs w:val="16"/>
              </w:rPr>
              <w:t>rivacy Notice</w:t>
            </w:r>
            <w:r w:rsidRPr="00614E27">
              <w:rPr>
                <w:sz w:val="16"/>
                <w:szCs w:val="16"/>
              </w:rPr>
              <w:t xml:space="preserve"> is publicly accessible on its website and details the purposes for processing data, who it may be shared </w:t>
            </w:r>
            <w:r>
              <w:rPr>
                <w:sz w:val="16"/>
                <w:szCs w:val="16"/>
              </w:rPr>
              <w:t>with</w:t>
            </w:r>
            <w:r w:rsidRPr="00614E27">
              <w:rPr>
                <w:sz w:val="16"/>
                <w:szCs w:val="16"/>
              </w:rPr>
              <w:t>, how long it will be kept and the lawful basis for processing.</w:t>
            </w:r>
          </w:p>
          <w:p w14:paraId="2B46A173" w14:textId="77777777" w:rsidR="0019045D" w:rsidRDefault="0019045D" w:rsidP="0019045D">
            <w:pPr>
              <w:rPr>
                <w:sz w:val="16"/>
                <w:szCs w:val="16"/>
              </w:rPr>
            </w:pPr>
            <w:r w:rsidRPr="00614E27">
              <w:rPr>
                <w:sz w:val="16"/>
                <w:szCs w:val="16"/>
              </w:rPr>
              <w:t>Service specific details are included within this and each shows the lawful basis for processing.</w:t>
            </w:r>
          </w:p>
          <w:p w14:paraId="4908BB73" w14:textId="77777777" w:rsidR="0019045D" w:rsidRDefault="0019045D" w:rsidP="0019045D">
            <w:pPr>
              <w:rPr>
                <w:sz w:val="16"/>
                <w:szCs w:val="16"/>
              </w:rPr>
            </w:pPr>
            <w:r w:rsidRPr="00614E27">
              <w:rPr>
                <w:sz w:val="16"/>
                <w:szCs w:val="16"/>
              </w:rPr>
              <w:t>When accessing Services on the Council Website</w:t>
            </w:r>
            <w:r w:rsidR="00A92853">
              <w:rPr>
                <w:sz w:val="16"/>
                <w:szCs w:val="16"/>
              </w:rPr>
              <w:t>,</w:t>
            </w:r>
            <w:r w:rsidRPr="00614E27">
              <w:rPr>
                <w:sz w:val="16"/>
                <w:szCs w:val="16"/>
              </w:rPr>
              <w:t xml:space="preserve"> the Privacy Notice is displayed to the user as an automatic pop up.</w:t>
            </w:r>
          </w:p>
          <w:p w14:paraId="29C41DB9" w14:textId="5645A646" w:rsidR="001C42C4" w:rsidRDefault="001C42C4" w:rsidP="0019045D">
            <w:pPr>
              <w:rPr>
                <w:sz w:val="20"/>
                <w:szCs w:val="20"/>
                <w:lang w:val="en-US"/>
              </w:rPr>
            </w:pPr>
          </w:p>
        </w:tc>
        <w:tc>
          <w:tcPr>
            <w:tcW w:w="1257" w:type="dxa"/>
          </w:tcPr>
          <w:p w14:paraId="63B51AFF" w14:textId="566114F1" w:rsidR="00EE38E6" w:rsidRPr="00CB3799" w:rsidRDefault="004E4C64" w:rsidP="00EE38E6">
            <w:pPr>
              <w:rPr>
                <w:sz w:val="16"/>
                <w:szCs w:val="16"/>
                <w:lang w:val="en-US"/>
              </w:rPr>
            </w:pPr>
            <w:r w:rsidRPr="00CB3799">
              <w:rPr>
                <w:sz w:val="16"/>
                <w:szCs w:val="16"/>
                <w:lang w:val="en-US"/>
              </w:rPr>
              <w:t>Y</w:t>
            </w:r>
            <w:r w:rsidRPr="00CB3799">
              <w:rPr>
                <w:sz w:val="16"/>
                <w:szCs w:val="16"/>
              </w:rPr>
              <w:t xml:space="preserve"> </w:t>
            </w:r>
          </w:p>
        </w:tc>
        <w:tc>
          <w:tcPr>
            <w:tcW w:w="1384" w:type="dxa"/>
          </w:tcPr>
          <w:p w14:paraId="35D98BD8" w14:textId="77777777" w:rsidR="00EE38E6" w:rsidRPr="00CB3799" w:rsidRDefault="00EE38E6" w:rsidP="00EE38E6">
            <w:pPr>
              <w:rPr>
                <w:sz w:val="16"/>
                <w:szCs w:val="16"/>
                <w:lang w:val="en-US"/>
              </w:rPr>
            </w:pPr>
          </w:p>
        </w:tc>
      </w:tr>
      <w:tr w:rsidR="00AD178B" w14:paraId="23208967" w14:textId="77777777" w:rsidTr="00170320">
        <w:tc>
          <w:tcPr>
            <w:tcW w:w="15452" w:type="dxa"/>
            <w:gridSpan w:val="4"/>
          </w:tcPr>
          <w:p w14:paraId="251148BF" w14:textId="0CAD38DE" w:rsidR="00AD178B" w:rsidRPr="00CB3799" w:rsidRDefault="00AD178B" w:rsidP="00EE38E6">
            <w:pPr>
              <w:rPr>
                <w:sz w:val="16"/>
                <w:szCs w:val="16"/>
                <w:lang w:val="en-US"/>
              </w:rPr>
            </w:pPr>
            <w:r w:rsidRPr="00CB3799">
              <w:rPr>
                <w:rFonts w:cs="Arial"/>
                <w:b/>
                <w:sz w:val="16"/>
                <w:szCs w:val="16"/>
                <w:lang w:val="en-US"/>
              </w:rPr>
              <w:t>Individuals’ Rights</w:t>
            </w:r>
          </w:p>
        </w:tc>
      </w:tr>
      <w:tr w:rsidR="00AA0E51" w14:paraId="1C17DF97" w14:textId="77777777" w:rsidTr="00586EFE">
        <w:tc>
          <w:tcPr>
            <w:tcW w:w="3980" w:type="dxa"/>
          </w:tcPr>
          <w:p w14:paraId="7C4DC2F1" w14:textId="66735926" w:rsidR="00AA0E51" w:rsidRDefault="005D5E9F" w:rsidP="00EE38E6">
            <w:pPr>
              <w:rPr>
                <w:sz w:val="20"/>
                <w:szCs w:val="20"/>
                <w:lang w:val="en-US"/>
              </w:rPr>
            </w:pPr>
            <w:r>
              <w:rPr>
                <w:rFonts w:cs="Arial"/>
                <w:sz w:val="16"/>
                <w:szCs w:val="16"/>
                <w:lang w:val="en-US"/>
              </w:rPr>
              <w:t>You s</w:t>
            </w:r>
            <w:r w:rsidR="00A92853" w:rsidRPr="00614E27">
              <w:rPr>
                <w:rFonts w:cs="Arial"/>
                <w:sz w:val="16"/>
                <w:szCs w:val="16"/>
                <w:lang w:val="en-US"/>
              </w:rPr>
              <w:t>hould check your procedures to ensure they cover all the rights individuals have, including how you would delete personal data or provide data electronically and in a commonly used format.</w:t>
            </w:r>
          </w:p>
        </w:tc>
        <w:tc>
          <w:tcPr>
            <w:tcW w:w="8831" w:type="dxa"/>
          </w:tcPr>
          <w:p w14:paraId="2DD3183B" w14:textId="77777777" w:rsidR="00E524E4" w:rsidRDefault="00A92853" w:rsidP="00044BF5">
            <w:pPr>
              <w:rPr>
                <w:sz w:val="16"/>
                <w:szCs w:val="16"/>
              </w:rPr>
            </w:pPr>
            <w:r w:rsidRPr="00614E27">
              <w:rPr>
                <w:sz w:val="16"/>
                <w:szCs w:val="16"/>
              </w:rPr>
              <w:t>The privacy policy</w:t>
            </w:r>
            <w:r w:rsidR="00657F76">
              <w:rPr>
                <w:sz w:val="16"/>
                <w:szCs w:val="16"/>
              </w:rPr>
              <w:t xml:space="preserve"> is</w:t>
            </w:r>
            <w:r w:rsidRPr="00614E27">
              <w:rPr>
                <w:sz w:val="16"/>
                <w:szCs w:val="16"/>
              </w:rPr>
              <w:t xml:space="preserve"> </w:t>
            </w:r>
            <w:r>
              <w:rPr>
                <w:sz w:val="16"/>
                <w:szCs w:val="16"/>
              </w:rPr>
              <w:t xml:space="preserve">accessible </w:t>
            </w:r>
            <w:r w:rsidRPr="00614E27">
              <w:rPr>
                <w:sz w:val="16"/>
                <w:szCs w:val="16"/>
              </w:rPr>
              <w:t xml:space="preserve">on the Council Website lists all an Individuals' rights and explains that customers should contact the Council if they wish to exercise any of their rights. </w:t>
            </w:r>
          </w:p>
          <w:p w14:paraId="7008FFD7" w14:textId="6C49D85D" w:rsidR="00044BF5" w:rsidRPr="007E75A6" w:rsidRDefault="00A92853" w:rsidP="00044BF5">
            <w:pPr>
              <w:rPr>
                <w:sz w:val="16"/>
                <w:szCs w:val="16"/>
              </w:rPr>
            </w:pPr>
            <w:r w:rsidRPr="00614E27">
              <w:rPr>
                <w:sz w:val="16"/>
                <w:szCs w:val="16"/>
              </w:rPr>
              <w:t xml:space="preserve">The Data Protection Policy </w:t>
            </w:r>
            <w:r>
              <w:rPr>
                <w:sz w:val="16"/>
                <w:szCs w:val="16"/>
              </w:rPr>
              <w:t xml:space="preserve">has also been updated to </w:t>
            </w:r>
            <w:r w:rsidRPr="00614E27">
              <w:rPr>
                <w:sz w:val="16"/>
                <w:szCs w:val="16"/>
              </w:rPr>
              <w:t xml:space="preserve">include Individuals Rights </w:t>
            </w:r>
            <w:r w:rsidR="00657F76">
              <w:rPr>
                <w:sz w:val="16"/>
                <w:szCs w:val="16"/>
              </w:rPr>
              <w:t>a</w:t>
            </w:r>
            <w:r w:rsidRPr="00614E27">
              <w:rPr>
                <w:sz w:val="16"/>
                <w:szCs w:val="16"/>
              </w:rPr>
              <w:t>nd GDPR Principles</w:t>
            </w:r>
            <w:r w:rsidR="00657F76">
              <w:rPr>
                <w:sz w:val="16"/>
                <w:szCs w:val="16"/>
              </w:rPr>
              <w:t xml:space="preserve"> and is </w:t>
            </w:r>
            <w:r w:rsidR="00E524E4">
              <w:rPr>
                <w:sz w:val="16"/>
                <w:szCs w:val="16"/>
              </w:rPr>
              <w:t>accessible for staff via CO</w:t>
            </w:r>
            <w:r w:rsidR="00044BF5" w:rsidRPr="007E75A6">
              <w:rPr>
                <w:sz w:val="16"/>
                <w:szCs w:val="16"/>
              </w:rPr>
              <w:t>NNECT</w:t>
            </w:r>
            <w:r w:rsidR="00657F76">
              <w:rPr>
                <w:sz w:val="16"/>
                <w:szCs w:val="16"/>
              </w:rPr>
              <w:t xml:space="preserve">. </w:t>
            </w:r>
            <w:r w:rsidR="00E524E4">
              <w:rPr>
                <w:sz w:val="16"/>
                <w:szCs w:val="16"/>
              </w:rPr>
              <w:t>The MILO training also explains Individuals’ Rights</w:t>
            </w:r>
            <w:r w:rsidR="00BA34C8">
              <w:rPr>
                <w:sz w:val="16"/>
                <w:szCs w:val="16"/>
              </w:rPr>
              <w:t>, including the Right to Erasure</w:t>
            </w:r>
            <w:r w:rsidR="00E524E4">
              <w:rPr>
                <w:sz w:val="16"/>
                <w:szCs w:val="16"/>
              </w:rPr>
              <w:t>.</w:t>
            </w:r>
          </w:p>
          <w:p w14:paraId="0EE707BA" w14:textId="77777777" w:rsidR="00E524E4" w:rsidRDefault="00E524E4" w:rsidP="00044BF5">
            <w:pPr>
              <w:rPr>
                <w:sz w:val="16"/>
                <w:szCs w:val="16"/>
              </w:rPr>
            </w:pPr>
          </w:p>
          <w:p w14:paraId="66819EB8" w14:textId="4BA7576F" w:rsidR="00E524E4" w:rsidRPr="007E75A6" w:rsidRDefault="00657F76" w:rsidP="00E524E4">
            <w:pPr>
              <w:rPr>
                <w:sz w:val="16"/>
                <w:szCs w:val="16"/>
              </w:rPr>
            </w:pPr>
            <w:r>
              <w:rPr>
                <w:sz w:val="16"/>
                <w:szCs w:val="16"/>
              </w:rPr>
              <w:t xml:space="preserve">Audit testing confirmed that there is a </w:t>
            </w:r>
            <w:r w:rsidR="00044BF5" w:rsidRPr="007E75A6">
              <w:rPr>
                <w:sz w:val="16"/>
                <w:szCs w:val="16"/>
              </w:rPr>
              <w:t>software package for recording requests</w:t>
            </w:r>
            <w:r>
              <w:rPr>
                <w:sz w:val="16"/>
                <w:szCs w:val="16"/>
              </w:rPr>
              <w:t xml:space="preserve"> relating to Individual</w:t>
            </w:r>
            <w:r w:rsidR="00E524E4">
              <w:rPr>
                <w:sz w:val="16"/>
                <w:szCs w:val="16"/>
              </w:rPr>
              <w:t xml:space="preserve">s’ rights, which is maintained by the DPO. </w:t>
            </w:r>
            <w:r w:rsidR="00E524E4" w:rsidRPr="007E75A6">
              <w:rPr>
                <w:sz w:val="16"/>
                <w:szCs w:val="16"/>
              </w:rPr>
              <w:t xml:space="preserve">IAOs </w:t>
            </w:r>
            <w:r w:rsidR="00E524E4">
              <w:rPr>
                <w:sz w:val="16"/>
                <w:szCs w:val="16"/>
              </w:rPr>
              <w:t>also c</w:t>
            </w:r>
            <w:r w:rsidR="00E524E4" w:rsidRPr="007E75A6">
              <w:rPr>
                <w:sz w:val="16"/>
                <w:szCs w:val="16"/>
              </w:rPr>
              <w:t xml:space="preserve">onfirmed that </w:t>
            </w:r>
            <w:r w:rsidR="00E524E4">
              <w:rPr>
                <w:sz w:val="16"/>
                <w:szCs w:val="16"/>
              </w:rPr>
              <w:t xml:space="preserve">they were aware </w:t>
            </w:r>
            <w:r w:rsidR="00E524E4" w:rsidRPr="007E75A6">
              <w:rPr>
                <w:sz w:val="16"/>
                <w:szCs w:val="16"/>
              </w:rPr>
              <w:t>of th</w:t>
            </w:r>
            <w:r w:rsidR="00BA34C8">
              <w:rPr>
                <w:sz w:val="16"/>
                <w:szCs w:val="16"/>
              </w:rPr>
              <w:t xml:space="preserve">e Individual Rights </w:t>
            </w:r>
            <w:r w:rsidR="00E524E4" w:rsidRPr="007E75A6">
              <w:rPr>
                <w:sz w:val="16"/>
                <w:szCs w:val="16"/>
              </w:rPr>
              <w:t xml:space="preserve">and would refer any requests to the DPO. </w:t>
            </w:r>
          </w:p>
          <w:p w14:paraId="393AB6AA" w14:textId="6250E6C7" w:rsidR="00BA34C8" w:rsidRDefault="00BA34C8" w:rsidP="00044BF5">
            <w:pPr>
              <w:rPr>
                <w:sz w:val="16"/>
                <w:szCs w:val="16"/>
              </w:rPr>
            </w:pPr>
            <w:r>
              <w:rPr>
                <w:sz w:val="16"/>
                <w:szCs w:val="16"/>
              </w:rPr>
              <w:t xml:space="preserve">It was also confirmed </w:t>
            </w:r>
            <w:r w:rsidRPr="007E75A6">
              <w:rPr>
                <w:sz w:val="16"/>
                <w:szCs w:val="16"/>
              </w:rPr>
              <w:t>that once files are deleted</w:t>
            </w:r>
            <w:r>
              <w:rPr>
                <w:sz w:val="16"/>
                <w:szCs w:val="16"/>
              </w:rPr>
              <w:t xml:space="preserve"> from IT systems</w:t>
            </w:r>
            <w:r w:rsidRPr="007E75A6">
              <w:rPr>
                <w:sz w:val="16"/>
                <w:szCs w:val="16"/>
              </w:rPr>
              <w:t>, they</w:t>
            </w:r>
            <w:r>
              <w:rPr>
                <w:sz w:val="16"/>
                <w:szCs w:val="16"/>
              </w:rPr>
              <w:t xml:space="preserve"> </w:t>
            </w:r>
            <w:r w:rsidR="008E567D">
              <w:rPr>
                <w:sz w:val="16"/>
                <w:szCs w:val="16"/>
              </w:rPr>
              <w:t xml:space="preserve">are put ‘beyond use’ </w:t>
            </w:r>
            <w:r w:rsidR="00C637FF">
              <w:rPr>
                <w:sz w:val="16"/>
                <w:szCs w:val="16"/>
              </w:rPr>
              <w:t xml:space="preserve">and </w:t>
            </w:r>
            <w:r>
              <w:rPr>
                <w:sz w:val="16"/>
                <w:szCs w:val="16"/>
              </w:rPr>
              <w:t xml:space="preserve">do not remain on back up systems. </w:t>
            </w:r>
          </w:p>
          <w:p w14:paraId="38465E5C" w14:textId="77777777" w:rsidR="00BA34C8" w:rsidRPr="007E75A6" w:rsidRDefault="00BA34C8" w:rsidP="00044BF5">
            <w:pPr>
              <w:rPr>
                <w:sz w:val="16"/>
                <w:szCs w:val="16"/>
              </w:rPr>
            </w:pPr>
          </w:p>
          <w:p w14:paraId="51DDF156" w14:textId="6B55EDDE" w:rsidR="00E524E4" w:rsidRDefault="00044BF5" w:rsidP="00044BF5">
            <w:pPr>
              <w:rPr>
                <w:sz w:val="16"/>
                <w:szCs w:val="16"/>
              </w:rPr>
            </w:pPr>
            <w:r w:rsidRPr="007E75A6">
              <w:rPr>
                <w:sz w:val="16"/>
                <w:szCs w:val="16"/>
              </w:rPr>
              <w:t>The draft Retention Policy has been reviewed and includes methods for deleting information</w:t>
            </w:r>
            <w:r>
              <w:rPr>
                <w:sz w:val="16"/>
                <w:szCs w:val="16"/>
              </w:rPr>
              <w:t>, however, this is still only a draft and has yet to be approved and implemented.</w:t>
            </w:r>
          </w:p>
          <w:p w14:paraId="4E3C87F1" w14:textId="32F022E5" w:rsidR="00E524E4" w:rsidRDefault="00E524E4" w:rsidP="00BA34C8">
            <w:pPr>
              <w:rPr>
                <w:sz w:val="20"/>
                <w:szCs w:val="20"/>
                <w:lang w:val="en-US"/>
              </w:rPr>
            </w:pPr>
          </w:p>
        </w:tc>
        <w:tc>
          <w:tcPr>
            <w:tcW w:w="1257" w:type="dxa"/>
          </w:tcPr>
          <w:p w14:paraId="03381414" w14:textId="50C7BBEA" w:rsidR="00AA0E51" w:rsidRPr="00CB3799" w:rsidRDefault="00A92853" w:rsidP="00EE38E6">
            <w:pPr>
              <w:rPr>
                <w:sz w:val="16"/>
                <w:szCs w:val="16"/>
                <w:lang w:val="en-US"/>
              </w:rPr>
            </w:pPr>
            <w:r w:rsidRPr="00CB3799">
              <w:rPr>
                <w:sz w:val="16"/>
                <w:szCs w:val="16"/>
                <w:lang w:val="en-US"/>
              </w:rPr>
              <w:t>P</w:t>
            </w:r>
          </w:p>
        </w:tc>
        <w:tc>
          <w:tcPr>
            <w:tcW w:w="1384" w:type="dxa"/>
          </w:tcPr>
          <w:p w14:paraId="1966E97B" w14:textId="66DE36CC" w:rsidR="00AA0E51" w:rsidRPr="00CB3799" w:rsidRDefault="00C637FF" w:rsidP="00EE38E6">
            <w:pPr>
              <w:rPr>
                <w:sz w:val="16"/>
                <w:szCs w:val="16"/>
                <w:lang w:val="en-US"/>
              </w:rPr>
            </w:pPr>
            <w:r w:rsidRPr="00CB3799">
              <w:rPr>
                <w:sz w:val="16"/>
                <w:szCs w:val="16"/>
                <w:lang w:val="en-US"/>
              </w:rPr>
              <w:t>MA3 &amp; MA9</w:t>
            </w:r>
          </w:p>
        </w:tc>
      </w:tr>
      <w:tr w:rsidR="006B0F9D" w14:paraId="77B016D1" w14:textId="77777777" w:rsidTr="00170320">
        <w:tc>
          <w:tcPr>
            <w:tcW w:w="15452" w:type="dxa"/>
            <w:gridSpan w:val="4"/>
          </w:tcPr>
          <w:p w14:paraId="00FFFD96" w14:textId="783F4540" w:rsidR="006B0F9D" w:rsidRDefault="006B0F9D" w:rsidP="00EE38E6">
            <w:pPr>
              <w:rPr>
                <w:sz w:val="16"/>
                <w:szCs w:val="16"/>
              </w:rPr>
            </w:pPr>
            <w:r w:rsidRPr="00CB3799">
              <w:rPr>
                <w:rFonts w:cs="Arial"/>
                <w:b/>
                <w:sz w:val="16"/>
                <w:szCs w:val="16"/>
                <w:lang w:val="en-US"/>
              </w:rPr>
              <w:t>Subject Access Requests</w:t>
            </w:r>
          </w:p>
        </w:tc>
      </w:tr>
      <w:tr w:rsidR="00AA0E51" w14:paraId="73CEC27B" w14:textId="77777777" w:rsidTr="00586EFE">
        <w:tc>
          <w:tcPr>
            <w:tcW w:w="3980" w:type="dxa"/>
          </w:tcPr>
          <w:p w14:paraId="419AEBBE" w14:textId="5F0EA115" w:rsidR="00AA0E51" w:rsidRDefault="005D5E9F" w:rsidP="00EE38E6">
            <w:pPr>
              <w:rPr>
                <w:sz w:val="20"/>
                <w:szCs w:val="20"/>
                <w:lang w:val="en-US"/>
              </w:rPr>
            </w:pPr>
            <w:r>
              <w:rPr>
                <w:rFonts w:cs="Arial"/>
                <w:sz w:val="16"/>
                <w:szCs w:val="16"/>
                <w:lang w:val="en-US"/>
              </w:rPr>
              <w:t>You s</w:t>
            </w:r>
            <w:r w:rsidR="00312852" w:rsidRPr="007E75A6">
              <w:rPr>
                <w:rFonts w:cs="Arial"/>
                <w:sz w:val="16"/>
                <w:szCs w:val="16"/>
                <w:lang w:val="en-US"/>
              </w:rPr>
              <w:t>hould update your procedures and plan how you will handle requests within the new timescales and provide any additional information.</w:t>
            </w:r>
            <w:r w:rsidR="00312852">
              <w:rPr>
                <w:rFonts w:cs="Arial"/>
                <w:sz w:val="16"/>
                <w:szCs w:val="16"/>
                <w:lang w:val="en-US"/>
              </w:rPr>
              <w:t xml:space="preserve">  </w:t>
            </w:r>
          </w:p>
        </w:tc>
        <w:tc>
          <w:tcPr>
            <w:tcW w:w="8831" w:type="dxa"/>
          </w:tcPr>
          <w:p w14:paraId="23559C5B" w14:textId="2A6C34BE" w:rsidR="004C44F6" w:rsidRPr="007E75A6" w:rsidRDefault="004C44F6" w:rsidP="004C44F6">
            <w:pPr>
              <w:rPr>
                <w:sz w:val="16"/>
                <w:szCs w:val="16"/>
              </w:rPr>
            </w:pPr>
            <w:r w:rsidRPr="007E75A6">
              <w:rPr>
                <w:sz w:val="16"/>
                <w:szCs w:val="16"/>
              </w:rPr>
              <w:t>Individuals Rights</w:t>
            </w:r>
            <w:r>
              <w:rPr>
                <w:sz w:val="16"/>
                <w:szCs w:val="16"/>
              </w:rPr>
              <w:t xml:space="preserve">, </w:t>
            </w:r>
            <w:r w:rsidRPr="007E75A6">
              <w:rPr>
                <w:sz w:val="16"/>
                <w:szCs w:val="16"/>
              </w:rPr>
              <w:t>including S</w:t>
            </w:r>
            <w:r>
              <w:rPr>
                <w:sz w:val="16"/>
                <w:szCs w:val="16"/>
              </w:rPr>
              <w:t>ubject Access Requests (SAR)</w:t>
            </w:r>
            <w:r w:rsidRPr="007E75A6">
              <w:rPr>
                <w:sz w:val="16"/>
                <w:szCs w:val="16"/>
              </w:rPr>
              <w:t xml:space="preserve"> are detailed in the updated Data Protection Policy</w:t>
            </w:r>
            <w:r w:rsidR="007261BB">
              <w:rPr>
                <w:sz w:val="16"/>
                <w:szCs w:val="16"/>
              </w:rPr>
              <w:t>, which i</w:t>
            </w:r>
            <w:r w:rsidR="00C35C0E">
              <w:rPr>
                <w:sz w:val="16"/>
                <w:szCs w:val="16"/>
              </w:rPr>
              <w:t>s</w:t>
            </w:r>
            <w:r w:rsidR="005D5E9F">
              <w:rPr>
                <w:sz w:val="16"/>
                <w:szCs w:val="16"/>
              </w:rPr>
              <w:t xml:space="preserve"> in</w:t>
            </w:r>
            <w:r w:rsidR="007261BB">
              <w:rPr>
                <w:sz w:val="16"/>
                <w:szCs w:val="16"/>
              </w:rPr>
              <w:t xml:space="preserve"> line with GDPR requirements</w:t>
            </w:r>
            <w:r w:rsidR="005D5E9F">
              <w:rPr>
                <w:sz w:val="16"/>
                <w:szCs w:val="16"/>
              </w:rPr>
              <w:t xml:space="preserve"> and </w:t>
            </w:r>
            <w:r w:rsidR="007261BB">
              <w:rPr>
                <w:sz w:val="16"/>
                <w:szCs w:val="16"/>
              </w:rPr>
              <w:t>explains that requests must be responded to within 1 month</w:t>
            </w:r>
            <w:r>
              <w:rPr>
                <w:sz w:val="16"/>
                <w:szCs w:val="16"/>
              </w:rPr>
              <w:t xml:space="preserve">. Guidance for staff on how to respond to a SAR is also available </w:t>
            </w:r>
            <w:r w:rsidRPr="007E75A6">
              <w:rPr>
                <w:sz w:val="16"/>
                <w:szCs w:val="16"/>
              </w:rPr>
              <w:t>on CONNECT</w:t>
            </w:r>
            <w:r>
              <w:rPr>
                <w:sz w:val="16"/>
                <w:szCs w:val="16"/>
              </w:rPr>
              <w:t xml:space="preserve"> in the GDPR section, under I</w:t>
            </w:r>
            <w:r w:rsidRPr="007E75A6">
              <w:rPr>
                <w:sz w:val="16"/>
                <w:szCs w:val="16"/>
              </w:rPr>
              <w:t>nformation Requests Procedures</w:t>
            </w:r>
            <w:r>
              <w:rPr>
                <w:sz w:val="16"/>
                <w:szCs w:val="16"/>
              </w:rPr>
              <w:t xml:space="preserve">. </w:t>
            </w:r>
          </w:p>
          <w:p w14:paraId="7CBAB30E" w14:textId="77777777" w:rsidR="00AA0E51" w:rsidRDefault="007261BB" w:rsidP="004C44F6">
            <w:pPr>
              <w:rPr>
                <w:sz w:val="16"/>
                <w:szCs w:val="16"/>
              </w:rPr>
            </w:pPr>
            <w:r>
              <w:rPr>
                <w:sz w:val="16"/>
                <w:szCs w:val="16"/>
              </w:rPr>
              <w:t>In line with GDPR requirements, t</w:t>
            </w:r>
            <w:r w:rsidR="004C44F6" w:rsidRPr="007E75A6">
              <w:rPr>
                <w:sz w:val="16"/>
                <w:szCs w:val="16"/>
              </w:rPr>
              <w:t>he procedures explain that requests may be verbal or in writing</w:t>
            </w:r>
            <w:r>
              <w:rPr>
                <w:sz w:val="16"/>
                <w:szCs w:val="16"/>
              </w:rPr>
              <w:t xml:space="preserve">. </w:t>
            </w:r>
            <w:r w:rsidR="004C44F6" w:rsidRPr="007E75A6">
              <w:rPr>
                <w:sz w:val="16"/>
                <w:szCs w:val="16"/>
              </w:rPr>
              <w:t>They also state that requests will be logged</w:t>
            </w:r>
            <w:r w:rsidR="004C44F6">
              <w:rPr>
                <w:sz w:val="16"/>
                <w:szCs w:val="16"/>
              </w:rPr>
              <w:t xml:space="preserve"> </w:t>
            </w:r>
            <w:r w:rsidR="004C44F6" w:rsidRPr="007E75A6">
              <w:rPr>
                <w:sz w:val="16"/>
                <w:szCs w:val="16"/>
              </w:rPr>
              <w:t>and timescales for response monitored by Information Services</w:t>
            </w:r>
            <w:r>
              <w:rPr>
                <w:sz w:val="16"/>
                <w:szCs w:val="16"/>
              </w:rPr>
              <w:t xml:space="preserve">. </w:t>
            </w:r>
          </w:p>
          <w:p w14:paraId="6F52B9E1" w14:textId="1C54CFF5" w:rsidR="007261BB" w:rsidRDefault="007261BB" w:rsidP="004C44F6">
            <w:pPr>
              <w:rPr>
                <w:sz w:val="20"/>
                <w:szCs w:val="20"/>
                <w:lang w:val="en-US"/>
              </w:rPr>
            </w:pPr>
          </w:p>
        </w:tc>
        <w:tc>
          <w:tcPr>
            <w:tcW w:w="1257" w:type="dxa"/>
          </w:tcPr>
          <w:p w14:paraId="53B1CF1E" w14:textId="5610340F" w:rsidR="00AA0E51" w:rsidRPr="007261BB" w:rsidRDefault="007261BB" w:rsidP="00EE38E6">
            <w:pPr>
              <w:rPr>
                <w:sz w:val="16"/>
                <w:szCs w:val="16"/>
                <w:lang w:val="en-US"/>
              </w:rPr>
            </w:pPr>
            <w:r w:rsidRPr="007261BB">
              <w:rPr>
                <w:sz w:val="16"/>
                <w:szCs w:val="16"/>
                <w:lang w:val="en-US"/>
              </w:rPr>
              <w:t>Y</w:t>
            </w:r>
          </w:p>
        </w:tc>
        <w:tc>
          <w:tcPr>
            <w:tcW w:w="1384" w:type="dxa"/>
          </w:tcPr>
          <w:p w14:paraId="67639EC4" w14:textId="263924EB" w:rsidR="00AA0E51" w:rsidRDefault="004C44F6" w:rsidP="00EE38E6">
            <w:pPr>
              <w:rPr>
                <w:sz w:val="20"/>
                <w:szCs w:val="20"/>
                <w:lang w:val="en-US"/>
              </w:rPr>
            </w:pPr>
            <w:r>
              <w:rPr>
                <w:sz w:val="16"/>
                <w:szCs w:val="16"/>
              </w:rPr>
              <w:t>MA10</w:t>
            </w:r>
          </w:p>
        </w:tc>
      </w:tr>
      <w:tr w:rsidR="005D5E9F" w14:paraId="74E6648D" w14:textId="77777777" w:rsidTr="00170320">
        <w:tc>
          <w:tcPr>
            <w:tcW w:w="15452" w:type="dxa"/>
            <w:gridSpan w:val="4"/>
          </w:tcPr>
          <w:p w14:paraId="2757F889" w14:textId="6B2667C2" w:rsidR="005D5E9F" w:rsidRDefault="005D5E9F" w:rsidP="00EE38E6">
            <w:pPr>
              <w:rPr>
                <w:sz w:val="16"/>
                <w:szCs w:val="16"/>
              </w:rPr>
            </w:pPr>
            <w:r w:rsidRPr="005D5E9F">
              <w:rPr>
                <w:rFonts w:cs="Arial"/>
                <w:b/>
                <w:sz w:val="16"/>
                <w:szCs w:val="16"/>
                <w:lang w:val="en-US"/>
              </w:rPr>
              <w:t>Lawful Basis for processing personal data</w:t>
            </w:r>
          </w:p>
        </w:tc>
      </w:tr>
      <w:tr w:rsidR="005D5E9F" w14:paraId="273ED79D" w14:textId="77777777" w:rsidTr="00586EFE">
        <w:tc>
          <w:tcPr>
            <w:tcW w:w="3980" w:type="dxa"/>
          </w:tcPr>
          <w:p w14:paraId="271E10ED" w14:textId="68A21547" w:rsidR="005D5E9F" w:rsidRDefault="005D5E9F" w:rsidP="00EE38E6">
            <w:pPr>
              <w:rPr>
                <w:rFonts w:cs="Arial"/>
                <w:sz w:val="16"/>
                <w:szCs w:val="16"/>
                <w:lang w:val="en-US"/>
              </w:rPr>
            </w:pPr>
            <w:r w:rsidRPr="00113CB3">
              <w:rPr>
                <w:rFonts w:cs="Arial"/>
                <w:sz w:val="16"/>
                <w:szCs w:val="16"/>
                <w:lang w:val="en-US"/>
              </w:rPr>
              <w:t>You should identify the lawful basis for your processing activity in the GDPR, document it and update your privacy notice to explain it.</w:t>
            </w:r>
          </w:p>
        </w:tc>
        <w:tc>
          <w:tcPr>
            <w:tcW w:w="8831" w:type="dxa"/>
          </w:tcPr>
          <w:p w14:paraId="674EBE97" w14:textId="0A0F0758" w:rsidR="005D5E9F" w:rsidRDefault="005D5E9F" w:rsidP="005D5E9F">
            <w:pPr>
              <w:rPr>
                <w:sz w:val="16"/>
                <w:szCs w:val="16"/>
              </w:rPr>
            </w:pPr>
            <w:r w:rsidRPr="00113CB3">
              <w:rPr>
                <w:sz w:val="16"/>
                <w:szCs w:val="16"/>
              </w:rPr>
              <w:t>Managers have</w:t>
            </w:r>
            <w:r w:rsidR="00A1245E">
              <w:rPr>
                <w:sz w:val="16"/>
                <w:szCs w:val="16"/>
              </w:rPr>
              <w:t xml:space="preserve"> updated </w:t>
            </w:r>
            <w:r w:rsidR="005451CA">
              <w:rPr>
                <w:sz w:val="16"/>
                <w:szCs w:val="16"/>
              </w:rPr>
              <w:t xml:space="preserve">the Privacy Notices for each of their services, and these are available on the Council’s website.  The information included states </w:t>
            </w:r>
            <w:r w:rsidRPr="00113CB3">
              <w:rPr>
                <w:sz w:val="16"/>
                <w:szCs w:val="16"/>
              </w:rPr>
              <w:t xml:space="preserve">the lawful basis </w:t>
            </w:r>
            <w:r w:rsidR="000A2E77">
              <w:rPr>
                <w:sz w:val="16"/>
                <w:szCs w:val="16"/>
              </w:rPr>
              <w:t xml:space="preserve">for processing </w:t>
            </w:r>
            <w:r w:rsidRPr="00113CB3">
              <w:rPr>
                <w:sz w:val="16"/>
                <w:szCs w:val="16"/>
              </w:rPr>
              <w:t xml:space="preserve">and </w:t>
            </w:r>
            <w:r w:rsidR="005451CA">
              <w:rPr>
                <w:sz w:val="16"/>
                <w:szCs w:val="16"/>
              </w:rPr>
              <w:t xml:space="preserve">provides the </w:t>
            </w:r>
            <w:r w:rsidRPr="00113CB3">
              <w:rPr>
                <w:sz w:val="16"/>
                <w:szCs w:val="16"/>
              </w:rPr>
              <w:t>relevant legislation that</w:t>
            </w:r>
            <w:r w:rsidR="005451CA">
              <w:rPr>
                <w:sz w:val="16"/>
                <w:szCs w:val="16"/>
              </w:rPr>
              <w:t xml:space="preserve"> permits</w:t>
            </w:r>
            <w:r w:rsidRPr="00113CB3">
              <w:rPr>
                <w:sz w:val="16"/>
                <w:szCs w:val="16"/>
              </w:rPr>
              <w:t xml:space="preserve"> process</w:t>
            </w:r>
            <w:r w:rsidR="005451CA">
              <w:rPr>
                <w:sz w:val="16"/>
                <w:szCs w:val="16"/>
              </w:rPr>
              <w:t xml:space="preserve">ing. </w:t>
            </w:r>
          </w:p>
          <w:p w14:paraId="5B4A8614" w14:textId="77777777" w:rsidR="000A2E77" w:rsidRPr="00113CB3" w:rsidRDefault="000A2E77" w:rsidP="005D5E9F">
            <w:pPr>
              <w:rPr>
                <w:sz w:val="16"/>
                <w:szCs w:val="16"/>
              </w:rPr>
            </w:pPr>
          </w:p>
          <w:p w14:paraId="4F19151B" w14:textId="2A10C56A" w:rsidR="005D5E9F" w:rsidRDefault="005D5E9F" w:rsidP="000A2E77">
            <w:pPr>
              <w:rPr>
                <w:sz w:val="16"/>
                <w:szCs w:val="16"/>
              </w:rPr>
            </w:pPr>
            <w:r w:rsidRPr="00113CB3">
              <w:rPr>
                <w:sz w:val="16"/>
                <w:szCs w:val="16"/>
              </w:rPr>
              <w:t>The lawful basis</w:t>
            </w:r>
            <w:r w:rsidR="005451CA">
              <w:rPr>
                <w:sz w:val="16"/>
                <w:szCs w:val="16"/>
              </w:rPr>
              <w:t xml:space="preserve"> for processing </w:t>
            </w:r>
            <w:r w:rsidRPr="00113CB3">
              <w:rPr>
                <w:sz w:val="16"/>
                <w:szCs w:val="16"/>
              </w:rPr>
              <w:t xml:space="preserve">is also </w:t>
            </w:r>
            <w:r>
              <w:rPr>
                <w:sz w:val="16"/>
                <w:szCs w:val="16"/>
              </w:rPr>
              <w:t xml:space="preserve">detailed </w:t>
            </w:r>
            <w:r w:rsidRPr="00113CB3">
              <w:rPr>
                <w:sz w:val="16"/>
                <w:szCs w:val="16"/>
              </w:rPr>
              <w:t>within the ROPA document although this</w:t>
            </w:r>
            <w:r w:rsidR="000A2E77">
              <w:rPr>
                <w:sz w:val="16"/>
                <w:szCs w:val="16"/>
              </w:rPr>
              <w:t xml:space="preserve"> is yet to be </w:t>
            </w:r>
            <w:r w:rsidR="002D7FDC">
              <w:rPr>
                <w:sz w:val="16"/>
                <w:szCs w:val="16"/>
              </w:rPr>
              <w:t>finalised</w:t>
            </w:r>
            <w:r w:rsidRPr="00113CB3">
              <w:rPr>
                <w:sz w:val="16"/>
                <w:szCs w:val="16"/>
              </w:rPr>
              <w:t>.</w:t>
            </w:r>
          </w:p>
          <w:p w14:paraId="477C0CBE" w14:textId="383B1ECB" w:rsidR="000A2E77" w:rsidRPr="007E75A6" w:rsidRDefault="000A2E77" w:rsidP="000A2E77">
            <w:pPr>
              <w:rPr>
                <w:sz w:val="16"/>
                <w:szCs w:val="16"/>
              </w:rPr>
            </w:pPr>
          </w:p>
        </w:tc>
        <w:tc>
          <w:tcPr>
            <w:tcW w:w="1257" w:type="dxa"/>
          </w:tcPr>
          <w:p w14:paraId="7D01BB26" w14:textId="3B6779A2" w:rsidR="005D5E9F" w:rsidRPr="007261BB" w:rsidRDefault="005D5E9F" w:rsidP="00EE38E6">
            <w:pPr>
              <w:rPr>
                <w:sz w:val="16"/>
                <w:szCs w:val="16"/>
                <w:lang w:val="en-US"/>
              </w:rPr>
            </w:pPr>
            <w:r w:rsidRPr="002D7FDC">
              <w:rPr>
                <w:sz w:val="16"/>
                <w:szCs w:val="16"/>
                <w:lang w:val="en-US"/>
              </w:rPr>
              <w:t>P</w:t>
            </w:r>
          </w:p>
        </w:tc>
        <w:tc>
          <w:tcPr>
            <w:tcW w:w="1384" w:type="dxa"/>
          </w:tcPr>
          <w:p w14:paraId="467590BF" w14:textId="3FCE8EB6" w:rsidR="005D5E9F" w:rsidRDefault="000A2E77" w:rsidP="00EE38E6">
            <w:pPr>
              <w:rPr>
                <w:sz w:val="16"/>
                <w:szCs w:val="16"/>
              </w:rPr>
            </w:pPr>
            <w:r>
              <w:rPr>
                <w:sz w:val="16"/>
                <w:szCs w:val="16"/>
              </w:rPr>
              <w:t>MA3</w:t>
            </w:r>
          </w:p>
        </w:tc>
      </w:tr>
      <w:tr w:rsidR="005F59EA" w14:paraId="7F186145" w14:textId="77777777" w:rsidTr="00170320">
        <w:tc>
          <w:tcPr>
            <w:tcW w:w="15452" w:type="dxa"/>
            <w:gridSpan w:val="4"/>
          </w:tcPr>
          <w:p w14:paraId="57269B15" w14:textId="5826BB88" w:rsidR="005F59EA" w:rsidRDefault="005F59EA" w:rsidP="00EE38E6">
            <w:pPr>
              <w:rPr>
                <w:sz w:val="16"/>
                <w:szCs w:val="16"/>
              </w:rPr>
            </w:pPr>
            <w:r w:rsidRPr="00113CB3">
              <w:rPr>
                <w:rFonts w:cs="Arial"/>
                <w:b/>
                <w:sz w:val="16"/>
                <w:szCs w:val="16"/>
                <w:lang w:val="en-US"/>
              </w:rPr>
              <w:t>Consent</w:t>
            </w:r>
          </w:p>
        </w:tc>
      </w:tr>
      <w:tr w:rsidR="00065C78" w14:paraId="015F6103" w14:textId="77777777" w:rsidTr="00586EFE">
        <w:tc>
          <w:tcPr>
            <w:tcW w:w="3980" w:type="dxa"/>
          </w:tcPr>
          <w:p w14:paraId="47B40F56" w14:textId="1B27F167" w:rsidR="00065C78" w:rsidRDefault="00C13F05" w:rsidP="00EE38E6">
            <w:pPr>
              <w:rPr>
                <w:rFonts w:cs="Arial"/>
                <w:sz w:val="16"/>
                <w:szCs w:val="16"/>
                <w:lang w:val="en-US"/>
              </w:rPr>
            </w:pPr>
            <w:r>
              <w:rPr>
                <w:rFonts w:cs="Arial"/>
                <w:sz w:val="16"/>
                <w:szCs w:val="16"/>
                <w:lang w:val="en-US"/>
              </w:rPr>
              <w:t>You should review how you seek, record and manage consent and whether you need to make any changes. Refresh existing consents now if they don’t meet the GDPR standard.</w:t>
            </w:r>
          </w:p>
        </w:tc>
        <w:tc>
          <w:tcPr>
            <w:tcW w:w="8831" w:type="dxa"/>
          </w:tcPr>
          <w:p w14:paraId="5CE45573" w14:textId="77777777" w:rsidR="00065C78" w:rsidRDefault="00065C78" w:rsidP="004C44F6">
            <w:pPr>
              <w:rPr>
                <w:sz w:val="16"/>
                <w:szCs w:val="16"/>
              </w:rPr>
            </w:pPr>
            <w:r w:rsidRPr="00C13F05">
              <w:rPr>
                <w:sz w:val="16"/>
                <w:szCs w:val="16"/>
              </w:rPr>
              <w:t>Consent is rarely the lawful basis used for the processing of data within the Council, however it was identified that consent forms are required for the use of photographs or filming at events.  A consent form has been devised which adheres to GDPR regulations and copies of completed forms are</w:t>
            </w:r>
            <w:r>
              <w:rPr>
                <w:sz w:val="16"/>
                <w:szCs w:val="16"/>
              </w:rPr>
              <w:t xml:space="preserve"> held securely. However, it is unclear whether all services area </w:t>
            </w:r>
            <w:r w:rsidR="005F59EA">
              <w:rPr>
                <w:sz w:val="16"/>
                <w:szCs w:val="16"/>
              </w:rPr>
              <w:t>aware of the procedure to follow for obtaining consent.</w:t>
            </w:r>
          </w:p>
          <w:p w14:paraId="61BD3ACB" w14:textId="7C121609" w:rsidR="001C42C4" w:rsidRPr="007E75A6" w:rsidRDefault="001C42C4" w:rsidP="004C44F6">
            <w:pPr>
              <w:rPr>
                <w:sz w:val="16"/>
                <w:szCs w:val="16"/>
              </w:rPr>
            </w:pPr>
          </w:p>
        </w:tc>
        <w:tc>
          <w:tcPr>
            <w:tcW w:w="1257" w:type="dxa"/>
          </w:tcPr>
          <w:p w14:paraId="338574CF" w14:textId="1A5C4A28" w:rsidR="00065C78" w:rsidRPr="007261BB" w:rsidRDefault="005F59EA" w:rsidP="00EE38E6">
            <w:pPr>
              <w:rPr>
                <w:sz w:val="16"/>
                <w:szCs w:val="16"/>
                <w:lang w:val="en-US"/>
              </w:rPr>
            </w:pPr>
            <w:r>
              <w:rPr>
                <w:sz w:val="16"/>
                <w:szCs w:val="16"/>
                <w:lang w:val="en-US"/>
              </w:rPr>
              <w:t>P</w:t>
            </w:r>
          </w:p>
        </w:tc>
        <w:tc>
          <w:tcPr>
            <w:tcW w:w="1384" w:type="dxa"/>
          </w:tcPr>
          <w:p w14:paraId="21DEF4BB" w14:textId="4C4410E4" w:rsidR="00065C78" w:rsidRDefault="005F59EA" w:rsidP="00EE38E6">
            <w:pPr>
              <w:rPr>
                <w:sz w:val="16"/>
                <w:szCs w:val="16"/>
              </w:rPr>
            </w:pPr>
            <w:r>
              <w:rPr>
                <w:sz w:val="16"/>
                <w:szCs w:val="16"/>
              </w:rPr>
              <w:t>MA11</w:t>
            </w:r>
          </w:p>
        </w:tc>
      </w:tr>
      <w:tr w:rsidR="005F59EA" w14:paraId="35057766" w14:textId="77777777" w:rsidTr="00170320">
        <w:tc>
          <w:tcPr>
            <w:tcW w:w="15452" w:type="dxa"/>
            <w:gridSpan w:val="4"/>
          </w:tcPr>
          <w:p w14:paraId="48DF2E71" w14:textId="1E1038CF" w:rsidR="005F59EA" w:rsidRDefault="005F59EA" w:rsidP="00EE38E6">
            <w:pPr>
              <w:rPr>
                <w:sz w:val="16"/>
                <w:szCs w:val="16"/>
              </w:rPr>
            </w:pPr>
            <w:r w:rsidRPr="00113CB3">
              <w:rPr>
                <w:rFonts w:cs="Arial"/>
                <w:b/>
                <w:sz w:val="16"/>
                <w:szCs w:val="16"/>
                <w:lang w:val="en-US"/>
              </w:rPr>
              <w:t>Children's Data</w:t>
            </w:r>
          </w:p>
        </w:tc>
      </w:tr>
      <w:tr w:rsidR="00065C78" w14:paraId="3614CA77" w14:textId="77777777" w:rsidTr="00586EFE">
        <w:tc>
          <w:tcPr>
            <w:tcW w:w="3980" w:type="dxa"/>
          </w:tcPr>
          <w:p w14:paraId="57A7BB70" w14:textId="3237FCD0" w:rsidR="00065C78" w:rsidRDefault="001C42C4" w:rsidP="00EE38E6">
            <w:pPr>
              <w:rPr>
                <w:rFonts w:cs="Arial"/>
                <w:sz w:val="16"/>
                <w:szCs w:val="16"/>
                <w:lang w:val="en-US"/>
              </w:rPr>
            </w:pPr>
            <w:r>
              <w:rPr>
                <w:rFonts w:cs="Arial"/>
                <w:sz w:val="16"/>
                <w:szCs w:val="16"/>
                <w:lang w:val="en-US"/>
              </w:rPr>
              <w:t>You should start thinking now about whether you need to put systems in place to verify individuals’ ages and to obtain parental consent for any data processing activity</w:t>
            </w:r>
          </w:p>
        </w:tc>
        <w:tc>
          <w:tcPr>
            <w:tcW w:w="8831" w:type="dxa"/>
          </w:tcPr>
          <w:p w14:paraId="588B64D4" w14:textId="77777777" w:rsidR="00065C78" w:rsidRDefault="005F59EA" w:rsidP="004C44F6">
            <w:pPr>
              <w:rPr>
                <w:sz w:val="16"/>
                <w:szCs w:val="16"/>
              </w:rPr>
            </w:pPr>
            <w:r w:rsidRPr="00113CB3">
              <w:rPr>
                <w:sz w:val="16"/>
                <w:szCs w:val="16"/>
              </w:rPr>
              <w:t>There are currently no services provided directly to children. The Council provides sports development services to schools but in these instances, the school holds the data</w:t>
            </w:r>
            <w:r>
              <w:rPr>
                <w:sz w:val="16"/>
                <w:szCs w:val="16"/>
              </w:rPr>
              <w:t>.</w:t>
            </w:r>
          </w:p>
          <w:p w14:paraId="269AB086" w14:textId="77777777" w:rsidR="001C42C4" w:rsidRDefault="001C42C4" w:rsidP="004C44F6">
            <w:pPr>
              <w:rPr>
                <w:sz w:val="16"/>
                <w:szCs w:val="16"/>
              </w:rPr>
            </w:pPr>
          </w:p>
          <w:p w14:paraId="27DE9EE5" w14:textId="77777777" w:rsidR="001C42C4" w:rsidRDefault="001C42C4" w:rsidP="004C44F6">
            <w:pPr>
              <w:rPr>
                <w:sz w:val="16"/>
                <w:szCs w:val="16"/>
              </w:rPr>
            </w:pPr>
          </w:p>
          <w:p w14:paraId="01B8A2FC" w14:textId="77777777" w:rsidR="001C42C4" w:rsidRDefault="001C42C4" w:rsidP="004C44F6">
            <w:pPr>
              <w:rPr>
                <w:sz w:val="16"/>
                <w:szCs w:val="16"/>
              </w:rPr>
            </w:pPr>
          </w:p>
          <w:p w14:paraId="1C7F3281" w14:textId="1798EA33" w:rsidR="001C42C4" w:rsidRDefault="001C42C4" w:rsidP="004C44F6">
            <w:pPr>
              <w:rPr>
                <w:sz w:val="16"/>
                <w:szCs w:val="16"/>
              </w:rPr>
            </w:pPr>
          </w:p>
          <w:p w14:paraId="605D75A6" w14:textId="77777777" w:rsidR="00F02574" w:rsidRDefault="00F02574" w:rsidP="004C44F6">
            <w:pPr>
              <w:rPr>
                <w:sz w:val="16"/>
                <w:szCs w:val="16"/>
              </w:rPr>
            </w:pPr>
          </w:p>
          <w:p w14:paraId="58CE9D10" w14:textId="07031667" w:rsidR="001C42C4" w:rsidRPr="007E75A6" w:rsidRDefault="001C42C4" w:rsidP="004C44F6">
            <w:pPr>
              <w:rPr>
                <w:sz w:val="16"/>
                <w:szCs w:val="16"/>
              </w:rPr>
            </w:pPr>
          </w:p>
        </w:tc>
        <w:tc>
          <w:tcPr>
            <w:tcW w:w="1257" w:type="dxa"/>
          </w:tcPr>
          <w:p w14:paraId="096C65CD" w14:textId="0BCF1690" w:rsidR="00065C78" w:rsidRPr="007261BB" w:rsidRDefault="005F59EA" w:rsidP="00EE38E6">
            <w:pPr>
              <w:rPr>
                <w:sz w:val="16"/>
                <w:szCs w:val="16"/>
                <w:lang w:val="en-US"/>
              </w:rPr>
            </w:pPr>
            <w:r>
              <w:rPr>
                <w:sz w:val="16"/>
                <w:szCs w:val="16"/>
                <w:lang w:val="en-US"/>
              </w:rPr>
              <w:t>N/A</w:t>
            </w:r>
          </w:p>
        </w:tc>
        <w:tc>
          <w:tcPr>
            <w:tcW w:w="1384" w:type="dxa"/>
          </w:tcPr>
          <w:p w14:paraId="1E8A2E09" w14:textId="77777777" w:rsidR="00065C78" w:rsidRDefault="00065C78" w:rsidP="00EE38E6">
            <w:pPr>
              <w:rPr>
                <w:sz w:val="16"/>
                <w:szCs w:val="16"/>
              </w:rPr>
            </w:pPr>
          </w:p>
        </w:tc>
      </w:tr>
      <w:tr w:rsidR="005F59EA" w14:paraId="2B8F6F32" w14:textId="77777777" w:rsidTr="00170320">
        <w:tc>
          <w:tcPr>
            <w:tcW w:w="15452" w:type="dxa"/>
            <w:gridSpan w:val="4"/>
          </w:tcPr>
          <w:p w14:paraId="6BB8CCA3" w14:textId="56486A1D" w:rsidR="005F59EA" w:rsidRDefault="005F59EA" w:rsidP="00EE38E6">
            <w:pPr>
              <w:rPr>
                <w:sz w:val="16"/>
                <w:szCs w:val="16"/>
              </w:rPr>
            </w:pPr>
            <w:r w:rsidRPr="00153735">
              <w:rPr>
                <w:rFonts w:cs="Arial"/>
                <w:b/>
                <w:sz w:val="16"/>
                <w:szCs w:val="16"/>
                <w:lang w:val="en-US"/>
              </w:rPr>
              <w:lastRenderedPageBreak/>
              <w:t>Data Breaches</w:t>
            </w:r>
          </w:p>
        </w:tc>
      </w:tr>
      <w:tr w:rsidR="005F59EA" w14:paraId="2FF63A26" w14:textId="77777777" w:rsidTr="00586EFE">
        <w:tc>
          <w:tcPr>
            <w:tcW w:w="3980" w:type="dxa"/>
          </w:tcPr>
          <w:p w14:paraId="7E30324E" w14:textId="308C1378" w:rsidR="005F59EA" w:rsidRPr="00153735" w:rsidRDefault="005F59EA" w:rsidP="00EE38E6">
            <w:pPr>
              <w:rPr>
                <w:rFonts w:cs="Arial"/>
                <w:b/>
                <w:sz w:val="16"/>
                <w:szCs w:val="16"/>
                <w:lang w:val="en-US"/>
              </w:rPr>
            </w:pPr>
            <w:r w:rsidRPr="00153735">
              <w:rPr>
                <w:rFonts w:cs="Arial"/>
                <w:sz w:val="16"/>
                <w:szCs w:val="16"/>
                <w:lang w:val="en-US"/>
              </w:rPr>
              <w:t>You should make sure you have the right procedures in place to detect, report and investigate a personal data breach.</w:t>
            </w:r>
          </w:p>
        </w:tc>
        <w:tc>
          <w:tcPr>
            <w:tcW w:w="8831" w:type="dxa"/>
          </w:tcPr>
          <w:p w14:paraId="28224115" w14:textId="77777777" w:rsidR="005F59EA" w:rsidRDefault="00B166DA" w:rsidP="004C44F6">
            <w:pPr>
              <w:rPr>
                <w:sz w:val="16"/>
                <w:szCs w:val="16"/>
              </w:rPr>
            </w:pPr>
            <w:r w:rsidRPr="00153735">
              <w:rPr>
                <w:sz w:val="16"/>
                <w:szCs w:val="16"/>
              </w:rPr>
              <w:t xml:space="preserve">A Data Breach Policy has been </w:t>
            </w:r>
            <w:r>
              <w:rPr>
                <w:sz w:val="16"/>
                <w:szCs w:val="16"/>
              </w:rPr>
              <w:t>implemented</w:t>
            </w:r>
            <w:r w:rsidRPr="00153735">
              <w:rPr>
                <w:sz w:val="16"/>
                <w:szCs w:val="16"/>
              </w:rPr>
              <w:t xml:space="preserve"> (Apr 2019) and is listed on CONNECT under GDPR Policies</w:t>
            </w:r>
            <w:r>
              <w:rPr>
                <w:sz w:val="16"/>
                <w:szCs w:val="16"/>
              </w:rPr>
              <w:t>.</w:t>
            </w:r>
          </w:p>
          <w:p w14:paraId="06CD8F64" w14:textId="70100826" w:rsidR="00B166DA" w:rsidRDefault="00B166DA" w:rsidP="004C44F6">
            <w:pPr>
              <w:rPr>
                <w:sz w:val="16"/>
                <w:szCs w:val="16"/>
              </w:rPr>
            </w:pPr>
            <w:r>
              <w:rPr>
                <w:sz w:val="16"/>
                <w:szCs w:val="16"/>
              </w:rPr>
              <w:t xml:space="preserve">Testing identified that all </w:t>
            </w:r>
            <w:r w:rsidRPr="00153735">
              <w:rPr>
                <w:sz w:val="16"/>
                <w:szCs w:val="16"/>
              </w:rPr>
              <w:t xml:space="preserve">reported breaches are listed on a Data Breach Tracking Log by the DPO </w:t>
            </w:r>
            <w:r>
              <w:rPr>
                <w:sz w:val="16"/>
                <w:szCs w:val="16"/>
              </w:rPr>
              <w:t xml:space="preserve">and </w:t>
            </w:r>
            <w:r w:rsidRPr="00153735">
              <w:rPr>
                <w:sz w:val="16"/>
                <w:szCs w:val="16"/>
              </w:rPr>
              <w:t xml:space="preserve">records of the </w:t>
            </w:r>
            <w:r>
              <w:rPr>
                <w:sz w:val="16"/>
                <w:szCs w:val="16"/>
              </w:rPr>
              <w:t xml:space="preserve">completed </w:t>
            </w:r>
            <w:r w:rsidRPr="00153735">
              <w:rPr>
                <w:sz w:val="16"/>
                <w:szCs w:val="16"/>
              </w:rPr>
              <w:t>Data Breach Form</w:t>
            </w:r>
            <w:r>
              <w:rPr>
                <w:sz w:val="16"/>
                <w:szCs w:val="16"/>
              </w:rPr>
              <w:t xml:space="preserve">, </w:t>
            </w:r>
            <w:r w:rsidRPr="00153735">
              <w:rPr>
                <w:sz w:val="16"/>
                <w:szCs w:val="16"/>
              </w:rPr>
              <w:t>and where relevant a copy of the ICO self-assessment result</w:t>
            </w:r>
            <w:r>
              <w:rPr>
                <w:sz w:val="16"/>
                <w:szCs w:val="16"/>
              </w:rPr>
              <w:t>, are retained</w:t>
            </w:r>
            <w:r w:rsidRPr="00153735">
              <w:rPr>
                <w:sz w:val="16"/>
                <w:szCs w:val="16"/>
              </w:rPr>
              <w:t>.</w:t>
            </w:r>
          </w:p>
          <w:p w14:paraId="321581BB" w14:textId="77777777" w:rsidR="00B166DA" w:rsidRDefault="00B166DA" w:rsidP="004C44F6">
            <w:pPr>
              <w:rPr>
                <w:sz w:val="16"/>
                <w:szCs w:val="16"/>
              </w:rPr>
            </w:pPr>
          </w:p>
          <w:p w14:paraId="3DC4AEAA" w14:textId="343E4202" w:rsidR="00B166DA" w:rsidRDefault="00B166DA" w:rsidP="004C44F6">
            <w:pPr>
              <w:rPr>
                <w:sz w:val="16"/>
                <w:szCs w:val="16"/>
              </w:rPr>
            </w:pPr>
            <w:r>
              <w:rPr>
                <w:sz w:val="16"/>
                <w:szCs w:val="16"/>
              </w:rPr>
              <w:t xml:space="preserve">The Data Breach policy refers to the Senior Information Risk Owner (SIRO), </w:t>
            </w:r>
            <w:r w:rsidRPr="00153735">
              <w:rPr>
                <w:sz w:val="16"/>
                <w:szCs w:val="16"/>
              </w:rPr>
              <w:t xml:space="preserve">who 'has responsibility at executive level for oversight of data protection' </w:t>
            </w:r>
            <w:r>
              <w:rPr>
                <w:sz w:val="16"/>
                <w:szCs w:val="16"/>
              </w:rPr>
              <w:t>however,</w:t>
            </w:r>
            <w:r w:rsidRPr="00153735">
              <w:rPr>
                <w:sz w:val="16"/>
                <w:szCs w:val="16"/>
              </w:rPr>
              <w:t xml:space="preserve"> the Council does not currently have </w:t>
            </w:r>
            <w:r w:rsidR="00F5113B">
              <w:rPr>
                <w:sz w:val="16"/>
                <w:szCs w:val="16"/>
              </w:rPr>
              <w:t xml:space="preserve">a SIRO </w:t>
            </w:r>
            <w:r w:rsidRPr="00153735">
              <w:rPr>
                <w:sz w:val="16"/>
                <w:szCs w:val="16"/>
              </w:rPr>
              <w:t>in post</w:t>
            </w:r>
            <w:r w:rsidR="00F5113B">
              <w:rPr>
                <w:sz w:val="16"/>
                <w:szCs w:val="16"/>
              </w:rPr>
              <w:t>.</w:t>
            </w:r>
          </w:p>
          <w:p w14:paraId="70C927FD" w14:textId="77777777" w:rsidR="00B166DA" w:rsidRDefault="00B166DA" w:rsidP="004C44F6">
            <w:pPr>
              <w:rPr>
                <w:sz w:val="16"/>
                <w:szCs w:val="16"/>
              </w:rPr>
            </w:pPr>
          </w:p>
          <w:p w14:paraId="591B3FB7" w14:textId="53771912" w:rsidR="00B166DA" w:rsidRDefault="00B166DA" w:rsidP="004C44F6">
            <w:pPr>
              <w:rPr>
                <w:sz w:val="16"/>
                <w:szCs w:val="16"/>
              </w:rPr>
            </w:pPr>
            <w:r>
              <w:rPr>
                <w:sz w:val="16"/>
                <w:szCs w:val="16"/>
              </w:rPr>
              <w:t>S</w:t>
            </w:r>
            <w:r w:rsidRPr="00153735">
              <w:rPr>
                <w:sz w:val="16"/>
                <w:szCs w:val="16"/>
              </w:rPr>
              <w:t xml:space="preserve">taff are made aware of </w:t>
            </w:r>
            <w:r>
              <w:rPr>
                <w:sz w:val="16"/>
                <w:szCs w:val="16"/>
              </w:rPr>
              <w:t xml:space="preserve">individual </w:t>
            </w:r>
            <w:r w:rsidRPr="00153735">
              <w:rPr>
                <w:sz w:val="16"/>
                <w:szCs w:val="16"/>
              </w:rPr>
              <w:t>training and policies via CONNECT but there is no specific monitoring of whether they have completed courses or read policies.</w:t>
            </w:r>
          </w:p>
          <w:p w14:paraId="1B09B948" w14:textId="5F15CEA7" w:rsidR="00F5113B" w:rsidRDefault="00F5113B" w:rsidP="004C44F6">
            <w:pPr>
              <w:rPr>
                <w:sz w:val="16"/>
                <w:szCs w:val="16"/>
              </w:rPr>
            </w:pPr>
          </w:p>
          <w:p w14:paraId="7D899192" w14:textId="77777777" w:rsidR="00B166DA" w:rsidRDefault="00F5113B" w:rsidP="004C44F6">
            <w:pPr>
              <w:rPr>
                <w:sz w:val="16"/>
                <w:szCs w:val="16"/>
              </w:rPr>
            </w:pPr>
            <w:r w:rsidRPr="00433F04">
              <w:rPr>
                <w:sz w:val="16"/>
                <w:szCs w:val="16"/>
              </w:rPr>
              <w:t>The Council</w:t>
            </w:r>
            <w:r w:rsidR="00D11350">
              <w:rPr>
                <w:sz w:val="16"/>
                <w:szCs w:val="16"/>
              </w:rPr>
              <w:t xml:space="preserve"> </w:t>
            </w:r>
            <w:r w:rsidRPr="00433F04">
              <w:rPr>
                <w:sz w:val="16"/>
                <w:szCs w:val="16"/>
              </w:rPr>
              <w:t>do</w:t>
            </w:r>
            <w:r w:rsidR="00D11350">
              <w:rPr>
                <w:sz w:val="16"/>
                <w:szCs w:val="16"/>
              </w:rPr>
              <w:t>es</w:t>
            </w:r>
            <w:r w:rsidRPr="00433F04">
              <w:rPr>
                <w:sz w:val="16"/>
                <w:szCs w:val="16"/>
              </w:rPr>
              <w:t xml:space="preserve"> not currently hold any cyber insurance or insurance to cover against costs associated with data breaches. </w:t>
            </w:r>
          </w:p>
          <w:p w14:paraId="1A06CEB4" w14:textId="38C520D6" w:rsidR="00B11310" w:rsidRPr="007E75A6" w:rsidRDefault="00B11310" w:rsidP="004C44F6">
            <w:pPr>
              <w:rPr>
                <w:sz w:val="16"/>
                <w:szCs w:val="16"/>
              </w:rPr>
            </w:pPr>
          </w:p>
        </w:tc>
        <w:tc>
          <w:tcPr>
            <w:tcW w:w="1257" w:type="dxa"/>
          </w:tcPr>
          <w:p w14:paraId="12348651" w14:textId="48861ECC" w:rsidR="005F59EA" w:rsidRPr="007261BB" w:rsidRDefault="00D11350" w:rsidP="00EE38E6">
            <w:pPr>
              <w:rPr>
                <w:sz w:val="16"/>
                <w:szCs w:val="16"/>
                <w:lang w:val="en-US"/>
              </w:rPr>
            </w:pPr>
            <w:r>
              <w:rPr>
                <w:sz w:val="16"/>
                <w:szCs w:val="16"/>
                <w:lang w:val="en-US"/>
              </w:rPr>
              <w:t>P</w:t>
            </w:r>
          </w:p>
        </w:tc>
        <w:tc>
          <w:tcPr>
            <w:tcW w:w="1384" w:type="dxa"/>
          </w:tcPr>
          <w:p w14:paraId="04118A60" w14:textId="5A901848" w:rsidR="005F59EA" w:rsidRDefault="005F59EA" w:rsidP="00EE38E6">
            <w:pPr>
              <w:rPr>
                <w:sz w:val="16"/>
                <w:szCs w:val="16"/>
              </w:rPr>
            </w:pPr>
            <w:r>
              <w:rPr>
                <w:sz w:val="16"/>
                <w:szCs w:val="16"/>
              </w:rPr>
              <w:t>MA2, MA12, MA1</w:t>
            </w:r>
            <w:r w:rsidR="00B166DA">
              <w:rPr>
                <w:sz w:val="16"/>
                <w:szCs w:val="16"/>
              </w:rPr>
              <w:t>3</w:t>
            </w:r>
            <w:r>
              <w:rPr>
                <w:sz w:val="16"/>
                <w:szCs w:val="16"/>
              </w:rPr>
              <w:t xml:space="preserve"> &amp; MA14</w:t>
            </w:r>
          </w:p>
        </w:tc>
      </w:tr>
      <w:tr w:rsidR="00D11350" w14:paraId="60C67407" w14:textId="77777777" w:rsidTr="00170320">
        <w:tc>
          <w:tcPr>
            <w:tcW w:w="15452" w:type="dxa"/>
            <w:gridSpan w:val="4"/>
          </w:tcPr>
          <w:p w14:paraId="1D6FB02D" w14:textId="3FF9888C" w:rsidR="00D11350" w:rsidRDefault="00D11350" w:rsidP="00EE38E6">
            <w:pPr>
              <w:rPr>
                <w:sz w:val="16"/>
                <w:szCs w:val="16"/>
              </w:rPr>
            </w:pPr>
            <w:r w:rsidRPr="00433F04">
              <w:rPr>
                <w:rFonts w:cs="Arial"/>
                <w:b/>
                <w:sz w:val="16"/>
                <w:szCs w:val="16"/>
                <w:lang w:val="en-US"/>
              </w:rPr>
              <w:t>Data Protection by Design and Data Protection Impact Assessments</w:t>
            </w:r>
            <w:r>
              <w:rPr>
                <w:rFonts w:cs="Arial"/>
                <w:b/>
                <w:sz w:val="16"/>
                <w:szCs w:val="16"/>
                <w:lang w:val="en-US"/>
              </w:rPr>
              <w:t xml:space="preserve"> (DPIA)</w:t>
            </w:r>
          </w:p>
        </w:tc>
      </w:tr>
      <w:tr w:rsidR="005F59EA" w14:paraId="6E56FB9B" w14:textId="77777777" w:rsidTr="00586EFE">
        <w:tc>
          <w:tcPr>
            <w:tcW w:w="3980" w:type="dxa"/>
          </w:tcPr>
          <w:p w14:paraId="6BC090FC" w14:textId="77777777" w:rsidR="005F59EA" w:rsidRDefault="00D11350" w:rsidP="00EE38E6">
            <w:pPr>
              <w:rPr>
                <w:rFonts w:cs="Arial"/>
                <w:sz w:val="16"/>
                <w:szCs w:val="16"/>
                <w:lang w:val="en-US"/>
              </w:rPr>
            </w:pPr>
            <w:r w:rsidRPr="00433F04">
              <w:rPr>
                <w:rFonts w:cs="Arial"/>
                <w:sz w:val="16"/>
                <w:szCs w:val="16"/>
                <w:lang w:val="en-US"/>
              </w:rPr>
              <w:t>You should familiarise yourself now with the ICO’s code of practice on Privacy Impact Assessments as well as the latest guidance from the Article 29 Working Party and work out how and when to implement them in your organisation</w:t>
            </w:r>
            <w:r>
              <w:rPr>
                <w:rFonts w:cs="Arial"/>
                <w:sz w:val="16"/>
                <w:szCs w:val="16"/>
                <w:lang w:val="en-US"/>
              </w:rPr>
              <w:t>.</w:t>
            </w:r>
          </w:p>
          <w:p w14:paraId="385E2DE6" w14:textId="6C21E7A5" w:rsidR="00A65FF0" w:rsidRPr="00153735" w:rsidRDefault="00A65FF0" w:rsidP="00EE38E6">
            <w:pPr>
              <w:rPr>
                <w:rFonts w:cs="Arial"/>
                <w:b/>
                <w:sz w:val="16"/>
                <w:szCs w:val="16"/>
                <w:lang w:val="en-US"/>
              </w:rPr>
            </w:pPr>
          </w:p>
        </w:tc>
        <w:tc>
          <w:tcPr>
            <w:tcW w:w="8831" w:type="dxa"/>
          </w:tcPr>
          <w:p w14:paraId="1013A5FA" w14:textId="4BB82F5F" w:rsidR="005F59EA" w:rsidRPr="007E75A6" w:rsidRDefault="00D11350" w:rsidP="004C44F6">
            <w:pPr>
              <w:rPr>
                <w:sz w:val="16"/>
                <w:szCs w:val="16"/>
              </w:rPr>
            </w:pPr>
            <w:r w:rsidRPr="00433F04">
              <w:rPr>
                <w:sz w:val="16"/>
                <w:szCs w:val="16"/>
              </w:rPr>
              <w:t xml:space="preserve">DPIA guidance </w:t>
            </w:r>
            <w:r>
              <w:rPr>
                <w:sz w:val="16"/>
                <w:szCs w:val="16"/>
              </w:rPr>
              <w:t xml:space="preserve">is </w:t>
            </w:r>
            <w:r w:rsidRPr="00433F04">
              <w:rPr>
                <w:sz w:val="16"/>
                <w:szCs w:val="16"/>
              </w:rPr>
              <w:t>available on CONNECT</w:t>
            </w:r>
            <w:r>
              <w:rPr>
                <w:sz w:val="16"/>
                <w:szCs w:val="16"/>
              </w:rPr>
              <w:t xml:space="preserve">. </w:t>
            </w:r>
            <w:r w:rsidRPr="00433F04">
              <w:rPr>
                <w:sz w:val="16"/>
                <w:szCs w:val="16"/>
              </w:rPr>
              <w:t>However, there is no direct link to this within the GDPR section of CONNECT</w:t>
            </w:r>
            <w:r>
              <w:rPr>
                <w:sz w:val="16"/>
                <w:szCs w:val="16"/>
              </w:rPr>
              <w:t xml:space="preserve">. The audit confirmed that </w:t>
            </w:r>
            <w:r w:rsidRPr="00433F04">
              <w:rPr>
                <w:sz w:val="16"/>
                <w:szCs w:val="16"/>
              </w:rPr>
              <w:t xml:space="preserve">IAOs were aware of </w:t>
            </w:r>
            <w:r w:rsidR="007E7930">
              <w:rPr>
                <w:sz w:val="16"/>
                <w:szCs w:val="16"/>
              </w:rPr>
              <w:t xml:space="preserve">the </w:t>
            </w:r>
            <w:r w:rsidRPr="00433F04">
              <w:rPr>
                <w:sz w:val="16"/>
                <w:szCs w:val="16"/>
              </w:rPr>
              <w:t>DPIA</w:t>
            </w:r>
            <w:r w:rsidR="007E7930">
              <w:rPr>
                <w:sz w:val="16"/>
                <w:szCs w:val="16"/>
              </w:rPr>
              <w:t xml:space="preserve"> process</w:t>
            </w:r>
            <w:r>
              <w:rPr>
                <w:sz w:val="16"/>
                <w:szCs w:val="16"/>
              </w:rPr>
              <w:t xml:space="preserve"> </w:t>
            </w:r>
            <w:r w:rsidR="007E7930">
              <w:rPr>
                <w:sz w:val="16"/>
                <w:szCs w:val="16"/>
              </w:rPr>
              <w:t xml:space="preserve">although they had not </w:t>
            </w:r>
            <w:r>
              <w:rPr>
                <w:sz w:val="16"/>
                <w:szCs w:val="16"/>
              </w:rPr>
              <w:t xml:space="preserve">received </w:t>
            </w:r>
            <w:r w:rsidRPr="00433F04">
              <w:rPr>
                <w:sz w:val="16"/>
                <w:szCs w:val="16"/>
              </w:rPr>
              <w:t>training re</w:t>
            </w:r>
            <w:r w:rsidR="007E7930">
              <w:rPr>
                <w:sz w:val="16"/>
                <w:szCs w:val="16"/>
              </w:rPr>
              <w:t xml:space="preserve">garding this. </w:t>
            </w:r>
          </w:p>
        </w:tc>
        <w:tc>
          <w:tcPr>
            <w:tcW w:w="1257" w:type="dxa"/>
          </w:tcPr>
          <w:p w14:paraId="5CD31DFE" w14:textId="60481623" w:rsidR="005F59EA" w:rsidRPr="007261BB" w:rsidRDefault="00D11350" w:rsidP="00EE38E6">
            <w:pPr>
              <w:rPr>
                <w:sz w:val="16"/>
                <w:szCs w:val="16"/>
                <w:lang w:val="en-US"/>
              </w:rPr>
            </w:pPr>
            <w:r>
              <w:rPr>
                <w:sz w:val="16"/>
                <w:szCs w:val="16"/>
                <w:lang w:val="en-US"/>
              </w:rPr>
              <w:t>P</w:t>
            </w:r>
          </w:p>
        </w:tc>
        <w:tc>
          <w:tcPr>
            <w:tcW w:w="1384" w:type="dxa"/>
          </w:tcPr>
          <w:p w14:paraId="2A327FA1" w14:textId="38011410" w:rsidR="005F59EA" w:rsidRDefault="00D11350" w:rsidP="00EE38E6">
            <w:pPr>
              <w:rPr>
                <w:sz w:val="16"/>
                <w:szCs w:val="16"/>
              </w:rPr>
            </w:pPr>
            <w:r>
              <w:rPr>
                <w:sz w:val="16"/>
                <w:szCs w:val="16"/>
              </w:rPr>
              <w:t>MA2, MA13 &amp; MA15</w:t>
            </w:r>
          </w:p>
        </w:tc>
      </w:tr>
      <w:tr w:rsidR="00EC357E" w14:paraId="365D7A21" w14:textId="77777777" w:rsidTr="00170320">
        <w:tc>
          <w:tcPr>
            <w:tcW w:w="15452" w:type="dxa"/>
            <w:gridSpan w:val="4"/>
          </w:tcPr>
          <w:p w14:paraId="7BF30D98" w14:textId="05D698F5" w:rsidR="00EC357E" w:rsidRDefault="00EC357E" w:rsidP="00EE38E6">
            <w:pPr>
              <w:rPr>
                <w:sz w:val="16"/>
                <w:szCs w:val="16"/>
              </w:rPr>
            </w:pPr>
            <w:r w:rsidRPr="00433F04">
              <w:rPr>
                <w:rFonts w:cs="Arial"/>
                <w:b/>
                <w:sz w:val="16"/>
                <w:szCs w:val="16"/>
                <w:lang w:val="en-US"/>
              </w:rPr>
              <w:t>Data Protection Officers</w:t>
            </w:r>
          </w:p>
        </w:tc>
      </w:tr>
      <w:tr w:rsidR="00D11350" w14:paraId="73E7F745" w14:textId="77777777" w:rsidTr="00586EFE">
        <w:tc>
          <w:tcPr>
            <w:tcW w:w="3980" w:type="dxa"/>
          </w:tcPr>
          <w:p w14:paraId="56B60C37" w14:textId="3FE0710C" w:rsidR="00D11350" w:rsidRPr="00153735" w:rsidRDefault="00EC357E" w:rsidP="00EE38E6">
            <w:pPr>
              <w:rPr>
                <w:rFonts w:cs="Arial"/>
                <w:b/>
                <w:sz w:val="16"/>
                <w:szCs w:val="16"/>
                <w:lang w:val="en-US"/>
              </w:rPr>
            </w:pPr>
            <w:r w:rsidRPr="00433F04">
              <w:rPr>
                <w:rFonts w:cs="Arial"/>
                <w:sz w:val="16"/>
                <w:szCs w:val="16"/>
                <w:lang w:val="en-US"/>
              </w:rPr>
              <w:t>You should designate someone to take responsibility for data protection compliance and assess where the role will sit within your organisation's structure and governance arrangements. You should consider whether you are required to formally designate a Data Protection Officer.</w:t>
            </w:r>
          </w:p>
        </w:tc>
        <w:tc>
          <w:tcPr>
            <w:tcW w:w="8831" w:type="dxa"/>
          </w:tcPr>
          <w:p w14:paraId="4C4C6845" w14:textId="7A8CD937" w:rsidR="00EC357E" w:rsidRDefault="00EC357E" w:rsidP="00EC357E">
            <w:pPr>
              <w:rPr>
                <w:sz w:val="16"/>
                <w:szCs w:val="16"/>
              </w:rPr>
            </w:pPr>
            <w:r w:rsidRPr="00433F04">
              <w:rPr>
                <w:sz w:val="16"/>
                <w:szCs w:val="16"/>
              </w:rPr>
              <w:t>The Council has a designated DPO</w:t>
            </w:r>
            <w:r>
              <w:rPr>
                <w:sz w:val="16"/>
                <w:szCs w:val="16"/>
              </w:rPr>
              <w:t xml:space="preserve"> who is a certified GDPR Practitioner</w:t>
            </w:r>
            <w:r w:rsidR="00A65FF0">
              <w:rPr>
                <w:sz w:val="16"/>
                <w:szCs w:val="16"/>
              </w:rPr>
              <w:t xml:space="preserve"> and has been in the role since 25/5/18</w:t>
            </w:r>
            <w:r>
              <w:rPr>
                <w:sz w:val="16"/>
                <w:szCs w:val="16"/>
              </w:rPr>
              <w:t xml:space="preserve">. </w:t>
            </w:r>
            <w:r w:rsidR="00A65FF0">
              <w:rPr>
                <w:sz w:val="16"/>
                <w:szCs w:val="16"/>
              </w:rPr>
              <w:t>This role is a specified role as per GDPR requirements and although th</w:t>
            </w:r>
            <w:r w:rsidR="00170320">
              <w:rPr>
                <w:sz w:val="16"/>
                <w:szCs w:val="16"/>
              </w:rPr>
              <w:t xml:space="preserve">e </w:t>
            </w:r>
            <w:r w:rsidR="00A65FF0">
              <w:rPr>
                <w:sz w:val="16"/>
                <w:szCs w:val="16"/>
              </w:rPr>
              <w:t>requirement has been met</w:t>
            </w:r>
            <w:r w:rsidR="00170320">
              <w:rPr>
                <w:sz w:val="16"/>
                <w:szCs w:val="16"/>
              </w:rPr>
              <w:t xml:space="preserve">, the role should </w:t>
            </w:r>
            <w:r w:rsidR="005527F5">
              <w:rPr>
                <w:sz w:val="16"/>
                <w:szCs w:val="16"/>
              </w:rPr>
              <w:t xml:space="preserve">have been filled considerably sooner to </w:t>
            </w:r>
            <w:r w:rsidR="00170320">
              <w:rPr>
                <w:sz w:val="16"/>
                <w:szCs w:val="16"/>
              </w:rPr>
              <w:t xml:space="preserve">ensure Council </w:t>
            </w:r>
            <w:r w:rsidR="005527F5">
              <w:rPr>
                <w:sz w:val="16"/>
                <w:szCs w:val="16"/>
              </w:rPr>
              <w:t>compliance by the GDPR implementation date</w:t>
            </w:r>
            <w:r w:rsidR="00170320">
              <w:rPr>
                <w:sz w:val="16"/>
                <w:szCs w:val="16"/>
              </w:rPr>
              <w:t xml:space="preserve">. </w:t>
            </w:r>
            <w:r w:rsidRPr="00433F04">
              <w:rPr>
                <w:sz w:val="16"/>
                <w:szCs w:val="16"/>
              </w:rPr>
              <w:t xml:space="preserve"> </w:t>
            </w:r>
          </w:p>
          <w:p w14:paraId="4DC67F57" w14:textId="531000AD" w:rsidR="00EC357E" w:rsidRDefault="00EC357E" w:rsidP="00EC357E">
            <w:pPr>
              <w:rPr>
                <w:sz w:val="16"/>
                <w:szCs w:val="16"/>
              </w:rPr>
            </w:pPr>
          </w:p>
          <w:p w14:paraId="77356BAA" w14:textId="2A5567C8" w:rsidR="00EC357E" w:rsidRDefault="00EC357E" w:rsidP="00EC357E">
            <w:pPr>
              <w:rPr>
                <w:sz w:val="16"/>
                <w:szCs w:val="16"/>
              </w:rPr>
            </w:pPr>
            <w:r w:rsidRPr="00433F04">
              <w:rPr>
                <w:sz w:val="16"/>
                <w:szCs w:val="16"/>
              </w:rPr>
              <w:t>The Data Protection Policy explains that the DPO has specific responsibility for Data Protection within the organisation.</w:t>
            </w:r>
          </w:p>
          <w:p w14:paraId="297B3C00" w14:textId="77B98564" w:rsidR="00EC357E" w:rsidRDefault="00EC357E" w:rsidP="00EC357E">
            <w:pPr>
              <w:rPr>
                <w:sz w:val="16"/>
                <w:szCs w:val="16"/>
              </w:rPr>
            </w:pPr>
          </w:p>
          <w:p w14:paraId="39A60327" w14:textId="6A45A962" w:rsidR="00D11350" w:rsidRDefault="004A7CFC" w:rsidP="004A7CFC">
            <w:pPr>
              <w:rPr>
                <w:sz w:val="16"/>
                <w:szCs w:val="16"/>
              </w:rPr>
            </w:pPr>
            <w:r w:rsidRPr="00433F04">
              <w:rPr>
                <w:sz w:val="16"/>
                <w:szCs w:val="16"/>
              </w:rPr>
              <w:t xml:space="preserve">The DPO chairs the GDPR </w:t>
            </w:r>
            <w:r w:rsidR="00170320">
              <w:rPr>
                <w:sz w:val="16"/>
                <w:szCs w:val="16"/>
              </w:rPr>
              <w:t>Implementation G</w:t>
            </w:r>
            <w:r w:rsidRPr="00433F04">
              <w:rPr>
                <w:sz w:val="16"/>
                <w:szCs w:val="16"/>
              </w:rPr>
              <w:t>roup which has devised an Action Plan of tasks required to ensure GDPR compliance.</w:t>
            </w:r>
            <w:r>
              <w:rPr>
                <w:sz w:val="16"/>
                <w:szCs w:val="16"/>
              </w:rPr>
              <w:t xml:space="preserve"> However, given that the Council are still not yet fully compliant with implementation or the ICO 12 steps for implementation, the Council have failed to comply with GDPR.</w:t>
            </w:r>
          </w:p>
          <w:p w14:paraId="0D7FFDF4" w14:textId="77777777" w:rsidR="00170320" w:rsidRDefault="00170320" w:rsidP="004A7CFC">
            <w:pPr>
              <w:rPr>
                <w:sz w:val="16"/>
                <w:szCs w:val="16"/>
              </w:rPr>
            </w:pPr>
          </w:p>
          <w:p w14:paraId="0A8BF3B7" w14:textId="361165B9" w:rsidR="00A65FF0" w:rsidRDefault="00170320" w:rsidP="004A7CFC">
            <w:pPr>
              <w:rPr>
                <w:sz w:val="16"/>
                <w:szCs w:val="16"/>
              </w:rPr>
            </w:pPr>
            <w:r w:rsidRPr="00FC7B4C">
              <w:rPr>
                <w:sz w:val="16"/>
                <w:szCs w:val="16"/>
              </w:rPr>
              <w:t>The DPO has various other duties aside from Data Protection</w:t>
            </w:r>
            <w:r w:rsidR="00D55528">
              <w:rPr>
                <w:sz w:val="16"/>
                <w:szCs w:val="16"/>
              </w:rPr>
              <w:t xml:space="preserve">, and has assistance one day a week </w:t>
            </w:r>
            <w:r>
              <w:rPr>
                <w:sz w:val="16"/>
                <w:szCs w:val="16"/>
              </w:rPr>
              <w:t xml:space="preserve">from </w:t>
            </w:r>
            <w:r w:rsidR="00D55528">
              <w:rPr>
                <w:sz w:val="16"/>
                <w:szCs w:val="16"/>
              </w:rPr>
              <w:t>an</w:t>
            </w:r>
            <w:r>
              <w:rPr>
                <w:sz w:val="16"/>
                <w:szCs w:val="16"/>
              </w:rPr>
              <w:t>other officer</w:t>
            </w:r>
            <w:r w:rsidR="00D55528">
              <w:rPr>
                <w:sz w:val="16"/>
                <w:szCs w:val="16"/>
              </w:rPr>
              <w:t xml:space="preserve"> for GDPR tasks.  </w:t>
            </w:r>
          </w:p>
          <w:p w14:paraId="547828CF" w14:textId="20C27102" w:rsidR="00D55528" w:rsidRDefault="00D55528" w:rsidP="004A7CFC">
            <w:pPr>
              <w:rPr>
                <w:sz w:val="16"/>
                <w:szCs w:val="16"/>
              </w:rPr>
            </w:pPr>
          </w:p>
          <w:p w14:paraId="5E760B1A" w14:textId="40C5FCE9" w:rsidR="00D55528" w:rsidRDefault="00D55528" w:rsidP="004A7CFC">
            <w:pPr>
              <w:rPr>
                <w:sz w:val="16"/>
                <w:szCs w:val="16"/>
              </w:rPr>
            </w:pPr>
            <w:r w:rsidRPr="00FC7B4C">
              <w:rPr>
                <w:sz w:val="16"/>
                <w:szCs w:val="16"/>
              </w:rPr>
              <w:t>GDPR is not a standing item on SLT agendas and therefore is not always discussed</w:t>
            </w:r>
            <w:r w:rsidR="00975D1E">
              <w:rPr>
                <w:sz w:val="16"/>
                <w:szCs w:val="16"/>
              </w:rPr>
              <w:t xml:space="preserve"> highlighting a </w:t>
            </w:r>
            <w:r>
              <w:rPr>
                <w:sz w:val="16"/>
                <w:szCs w:val="16"/>
              </w:rPr>
              <w:t xml:space="preserve">failure of Leadership Team </w:t>
            </w:r>
            <w:r w:rsidR="00975D1E">
              <w:rPr>
                <w:sz w:val="16"/>
                <w:szCs w:val="16"/>
              </w:rPr>
              <w:t xml:space="preserve">to </w:t>
            </w:r>
            <w:r>
              <w:rPr>
                <w:sz w:val="16"/>
                <w:szCs w:val="16"/>
              </w:rPr>
              <w:t>tak</w:t>
            </w:r>
            <w:r w:rsidR="00975D1E">
              <w:rPr>
                <w:sz w:val="16"/>
                <w:szCs w:val="16"/>
              </w:rPr>
              <w:t>e</w:t>
            </w:r>
            <w:r>
              <w:rPr>
                <w:sz w:val="16"/>
                <w:szCs w:val="16"/>
              </w:rPr>
              <w:t xml:space="preserve"> ownership of GDPR</w:t>
            </w:r>
            <w:r w:rsidR="00975D1E">
              <w:rPr>
                <w:sz w:val="16"/>
                <w:szCs w:val="16"/>
              </w:rPr>
              <w:t>.</w:t>
            </w:r>
          </w:p>
          <w:p w14:paraId="343898AA" w14:textId="7A458A2C" w:rsidR="009D058E" w:rsidRDefault="009D058E" w:rsidP="004A7CFC">
            <w:pPr>
              <w:rPr>
                <w:sz w:val="16"/>
                <w:szCs w:val="16"/>
              </w:rPr>
            </w:pPr>
          </w:p>
          <w:p w14:paraId="474DD23C" w14:textId="77777777" w:rsidR="00975D1E" w:rsidRPr="00FC7B4C" w:rsidRDefault="009D058E" w:rsidP="00975D1E">
            <w:pPr>
              <w:rPr>
                <w:sz w:val="16"/>
                <w:szCs w:val="16"/>
              </w:rPr>
            </w:pPr>
            <w:r w:rsidRPr="00FC7B4C">
              <w:rPr>
                <w:rFonts w:cs="Arial"/>
                <w:sz w:val="16"/>
                <w:szCs w:val="16"/>
                <w:lang w:val="en-US"/>
              </w:rPr>
              <w:t>The procedures and steps being taken to demonstrate the Council's compliance are documented</w:t>
            </w:r>
            <w:r>
              <w:rPr>
                <w:rFonts w:cs="Arial"/>
                <w:sz w:val="16"/>
                <w:szCs w:val="16"/>
                <w:lang w:val="en-US"/>
              </w:rPr>
              <w:t xml:space="preserve">, as per the </w:t>
            </w:r>
            <w:r w:rsidRPr="00FC7B4C">
              <w:rPr>
                <w:rFonts w:cs="Arial"/>
                <w:sz w:val="16"/>
                <w:szCs w:val="16"/>
                <w:lang w:val="en-US"/>
              </w:rPr>
              <w:t>GDPR Accountability Principle.</w:t>
            </w:r>
            <w:r w:rsidR="00975D1E">
              <w:rPr>
                <w:rFonts w:cs="Arial"/>
                <w:sz w:val="16"/>
                <w:szCs w:val="16"/>
                <w:lang w:val="en-US"/>
              </w:rPr>
              <w:t xml:space="preserve"> </w:t>
            </w:r>
            <w:r w:rsidR="00975D1E" w:rsidRPr="00FC7B4C">
              <w:rPr>
                <w:sz w:val="16"/>
                <w:szCs w:val="16"/>
              </w:rPr>
              <w:t>The ROPA document includes the required detail as stated in ICO guidance</w:t>
            </w:r>
            <w:r w:rsidR="00975D1E">
              <w:rPr>
                <w:sz w:val="16"/>
                <w:szCs w:val="16"/>
              </w:rPr>
              <w:t>, however, this is still in draft format and has yet to be approved and implemented.</w:t>
            </w:r>
            <w:r w:rsidR="00975D1E" w:rsidRPr="00FC7B4C">
              <w:rPr>
                <w:sz w:val="16"/>
                <w:szCs w:val="16"/>
              </w:rPr>
              <w:t xml:space="preserve"> </w:t>
            </w:r>
          </w:p>
          <w:p w14:paraId="0F872742" w14:textId="77777777" w:rsidR="00975D1E" w:rsidRPr="00FC7B4C" w:rsidRDefault="00975D1E" w:rsidP="00975D1E">
            <w:pPr>
              <w:rPr>
                <w:sz w:val="16"/>
                <w:szCs w:val="16"/>
              </w:rPr>
            </w:pPr>
            <w:r w:rsidRPr="00FC7B4C">
              <w:rPr>
                <w:sz w:val="16"/>
                <w:szCs w:val="16"/>
              </w:rPr>
              <w:t>Measures are in place to record any requests received re Individuals Rights.</w:t>
            </w:r>
          </w:p>
          <w:p w14:paraId="2AF14C5A" w14:textId="0230BB3C" w:rsidR="00D55528" w:rsidRDefault="00975D1E" w:rsidP="004A7CFC">
            <w:pPr>
              <w:rPr>
                <w:sz w:val="16"/>
                <w:szCs w:val="16"/>
              </w:rPr>
            </w:pPr>
            <w:r w:rsidRPr="00FC7B4C">
              <w:rPr>
                <w:sz w:val="16"/>
                <w:szCs w:val="16"/>
              </w:rPr>
              <w:t>SARs are recorded on a database held by Information Services</w:t>
            </w:r>
            <w:r>
              <w:rPr>
                <w:sz w:val="16"/>
                <w:szCs w:val="16"/>
              </w:rPr>
              <w:t xml:space="preserve"> and the </w:t>
            </w:r>
            <w:r w:rsidRPr="00FC7B4C">
              <w:rPr>
                <w:sz w:val="16"/>
                <w:szCs w:val="16"/>
              </w:rPr>
              <w:t>Retention Policy and Special Data policies have been written and are currently awaiting SLT approval.</w:t>
            </w:r>
            <w:r>
              <w:rPr>
                <w:sz w:val="16"/>
                <w:szCs w:val="16"/>
              </w:rPr>
              <w:t xml:space="preserve"> </w:t>
            </w:r>
          </w:p>
          <w:p w14:paraId="20FF88BA" w14:textId="2C9FD3C5" w:rsidR="00D55528" w:rsidRPr="007E75A6" w:rsidRDefault="00D55528" w:rsidP="004A7CFC">
            <w:pPr>
              <w:rPr>
                <w:sz w:val="16"/>
                <w:szCs w:val="16"/>
              </w:rPr>
            </w:pPr>
          </w:p>
        </w:tc>
        <w:tc>
          <w:tcPr>
            <w:tcW w:w="1257" w:type="dxa"/>
          </w:tcPr>
          <w:p w14:paraId="062D0CE2" w14:textId="1A4560B2" w:rsidR="00D11350" w:rsidRPr="007261BB" w:rsidRDefault="00ED74D0" w:rsidP="00EE38E6">
            <w:pPr>
              <w:rPr>
                <w:sz w:val="16"/>
                <w:szCs w:val="16"/>
                <w:lang w:val="en-US"/>
              </w:rPr>
            </w:pPr>
            <w:r>
              <w:rPr>
                <w:sz w:val="16"/>
                <w:szCs w:val="16"/>
                <w:lang w:val="en-US"/>
              </w:rPr>
              <w:t>P</w:t>
            </w:r>
          </w:p>
        </w:tc>
        <w:tc>
          <w:tcPr>
            <w:tcW w:w="1384" w:type="dxa"/>
          </w:tcPr>
          <w:p w14:paraId="0953EE41" w14:textId="3951571C" w:rsidR="00D11350" w:rsidRDefault="00975D1E" w:rsidP="00EE38E6">
            <w:pPr>
              <w:rPr>
                <w:sz w:val="16"/>
                <w:szCs w:val="16"/>
              </w:rPr>
            </w:pPr>
            <w:r>
              <w:rPr>
                <w:sz w:val="16"/>
                <w:szCs w:val="16"/>
              </w:rPr>
              <w:t>MA1, MA3, MA12, MA16 &amp; MA17</w:t>
            </w:r>
          </w:p>
        </w:tc>
      </w:tr>
      <w:tr w:rsidR="00975D1E" w14:paraId="7E4A9D3B" w14:textId="77777777" w:rsidTr="005E138E">
        <w:tc>
          <w:tcPr>
            <w:tcW w:w="15452" w:type="dxa"/>
            <w:gridSpan w:val="4"/>
          </w:tcPr>
          <w:p w14:paraId="1944C51D" w14:textId="788411B9" w:rsidR="00975D1E" w:rsidRDefault="00975D1E" w:rsidP="00EE38E6">
            <w:pPr>
              <w:rPr>
                <w:sz w:val="16"/>
                <w:szCs w:val="16"/>
              </w:rPr>
            </w:pPr>
            <w:r w:rsidRPr="00DD742C">
              <w:rPr>
                <w:rFonts w:cs="Arial"/>
                <w:b/>
                <w:sz w:val="16"/>
                <w:szCs w:val="16"/>
                <w:lang w:val="en-US"/>
              </w:rPr>
              <w:t>International</w:t>
            </w:r>
          </w:p>
        </w:tc>
      </w:tr>
      <w:tr w:rsidR="00975D1E" w14:paraId="08F2F129" w14:textId="77777777" w:rsidTr="00586EFE">
        <w:tc>
          <w:tcPr>
            <w:tcW w:w="3980" w:type="dxa"/>
          </w:tcPr>
          <w:p w14:paraId="55C86104" w14:textId="758FEC52" w:rsidR="00975D1E" w:rsidRPr="00DD742C" w:rsidRDefault="00975D1E" w:rsidP="00EE38E6">
            <w:pPr>
              <w:rPr>
                <w:rFonts w:cs="Arial"/>
                <w:b/>
                <w:sz w:val="16"/>
                <w:szCs w:val="16"/>
                <w:lang w:val="en-US"/>
              </w:rPr>
            </w:pPr>
            <w:r w:rsidRPr="00DD742C">
              <w:rPr>
                <w:rFonts w:cs="Arial"/>
                <w:sz w:val="16"/>
                <w:szCs w:val="16"/>
                <w:lang w:val="en-US"/>
              </w:rPr>
              <w:t>If your organisation operates in more than one EU member state (i</w:t>
            </w:r>
            <w:r>
              <w:rPr>
                <w:rFonts w:cs="Arial"/>
                <w:sz w:val="16"/>
                <w:szCs w:val="16"/>
                <w:lang w:val="en-US"/>
              </w:rPr>
              <w:t>.</w:t>
            </w:r>
            <w:r w:rsidRPr="00DD742C">
              <w:rPr>
                <w:rFonts w:cs="Arial"/>
                <w:sz w:val="16"/>
                <w:szCs w:val="16"/>
                <w:lang w:val="en-US"/>
              </w:rPr>
              <w:t>e</w:t>
            </w:r>
            <w:r>
              <w:rPr>
                <w:rFonts w:cs="Arial"/>
                <w:sz w:val="16"/>
                <w:szCs w:val="16"/>
                <w:lang w:val="en-US"/>
              </w:rPr>
              <w:t>.</w:t>
            </w:r>
            <w:r w:rsidRPr="00DD742C">
              <w:rPr>
                <w:rFonts w:cs="Arial"/>
                <w:sz w:val="16"/>
                <w:szCs w:val="16"/>
                <w:lang w:val="en-US"/>
              </w:rPr>
              <w:t xml:space="preserve"> you carry out cross border processing), you should determine your lead data protection supervisory authority</w:t>
            </w:r>
            <w:r w:rsidR="00466C98">
              <w:rPr>
                <w:rFonts w:cs="Arial"/>
                <w:sz w:val="16"/>
                <w:szCs w:val="16"/>
                <w:lang w:val="en-US"/>
              </w:rPr>
              <w:t xml:space="preserve">. </w:t>
            </w:r>
            <w:r w:rsidR="00466C98" w:rsidRPr="00DD742C">
              <w:rPr>
                <w:rFonts w:cs="Arial"/>
                <w:sz w:val="16"/>
                <w:szCs w:val="16"/>
                <w:lang w:val="en-US"/>
              </w:rPr>
              <w:t>Article 29 Working Party guidelines will help you do this</w:t>
            </w:r>
            <w:r w:rsidR="00BF682B">
              <w:rPr>
                <w:rFonts w:cs="Arial"/>
                <w:sz w:val="16"/>
                <w:szCs w:val="16"/>
                <w:lang w:val="en-US"/>
              </w:rPr>
              <w:t>.</w:t>
            </w:r>
          </w:p>
        </w:tc>
        <w:tc>
          <w:tcPr>
            <w:tcW w:w="8831" w:type="dxa"/>
          </w:tcPr>
          <w:p w14:paraId="63C7C3E5" w14:textId="77777777" w:rsidR="00975D1E" w:rsidRDefault="00975D1E" w:rsidP="004C44F6">
            <w:pPr>
              <w:rPr>
                <w:sz w:val="16"/>
                <w:szCs w:val="16"/>
              </w:rPr>
            </w:pPr>
            <w:r w:rsidRPr="00DD742C">
              <w:rPr>
                <w:sz w:val="16"/>
                <w:szCs w:val="16"/>
              </w:rPr>
              <w:t>This is not applicable to the Council. The information obtained from Heads of Service/Directors to compile the Asset Register and ROPA shows that there are no areas operating outside the UK.</w:t>
            </w:r>
          </w:p>
          <w:p w14:paraId="4B591EF7" w14:textId="228B9C4E" w:rsidR="00975D1E" w:rsidRDefault="00975D1E" w:rsidP="004C44F6">
            <w:pPr>
              <w:rPr>
                <w:sz w:val="16"/>
                <w:szCs w:val="16"/>
              </w:rPr>
            </w:pPr>
          </w:p>
          <w:p w14:paraId="033EB817" w14:textId="1C362A20" w:rsidR="00975D1E" w:rsidRPr="007E75A6" w:rsidRDefault="00975D1E" w:rsidP="004C44F6">
            <w:pPr>
              <w:rPr>
                <w:sz w:val="16"/>
                <w:szCs w:val="16"/>
              </w:rPr>
            </w:pPr>
          </w:p>
        </w:tc>
        <w:tc>
          <w:tcPr>
            <w:tcW w:w="1257" w:type="dxa"/>
          </w:tcPr>
          <w:p w14:paraId="1828F179" w14:textId="4AE2B0D6" w:rsidR="00975D1E" w:rsidRPr="007261BB" w:rsidRDefault="00466C98" w:rsidP="00EE38E6">
            <w:pPr>
              <w:rPr>
                <w:sz w:val="16"/>
                <w:szCs w:val="16"/>
                <w:lang w:val="en-US"/>
              </w:rPr>
            </w:pPr>
            <w:r>
              <w:rPr>
                <w:sz w:val="16"/>
                <w:szCs w:val="16"/>
                <w:lang w:val="en-US"/>
              </w:rPr>
              <w:t>N/A</w:t>
            </w:r>
          </w:p>
        </w:tc>
        <w:tc>
          <w:tcPr>
            <w:tcW w:w="1384" w:type="dxa"/>
          </w:tcPr>
          <w:p w14:paraId="75C45B64" w14:textId="77777777" w:rsidR="00975D1E" w:rsidRDefault="00975D1E" w:rsidP="00EE38E6">
            <w:pPr>
              <w:rPr>
                <w:sz w:val="16"/>
                <w:szCs w:val="16"/>
              </w:rPr>
            </w:pPr>
          </w:p>
        </w:tc>
      </w:tr>
    </w:tbl>
    <w:p w14:paraId="18C493F8" w14:textId="77777777" w:rsidR="00F2057B" w:rsidRDefault="00F2057B" w:rsidP="00FF74AF">
      <w:pPr>
        <w:rPr>
          <w:sz w:val="20"/>
          <w:szCs w:val="20"/>
          <w:lang w:val="en-US"/>
        </w:rPr>
      </w:pPr>
    </w:p>
    <w:p w14:paraId="7D866749" w14:textId="77777777" w:rsidR="00487DD1" w:rsidRDefault="00487DD1" w:rsidP="00A003FE">
      <w:pPr>
        <w:rPr>
          <w:b/>
          <w:i/>
          <w:iCs/>
        </w:rPr>
      </w:pPr>
    </w:p>
    <w:tbl>
      <w:tblPr>
        <w:tblW w:w="15452"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A003FE" w:rsidRPr="00D30D54" w14:paraId="7E16AF84" w14:textId="77777777" w:rsidTr="001531FB">
        <w:tc>
          <w:tcPr>
            <w:tcW w:w="15452" w:type="dxa"/>
            <w:shd w:val="clear" w:color="auto" w:fill="B8CCE4" w:themeFill="accent1" w:themeFillTint="66"/>
          </w:tcPr>
          <w:p w14:paraId="49EC0207" w14:textId="611E938D" w:rsidR="00A003FE" w:rsidRPr="00D30D54" w:rsidRDefault="00CC7F7B" w:rsidP="007D431F">
            <w:pPr>
              <w:jc w:val="center"/>
              <w:rPr>
                <w:b/>
              </w:rPr>
            </w:pPr>
            <w:r>
              <w:rPr>
                <w:b/>
              </w:rPr>
              <w:t>5</w:t>
            </w:r>
            <w:r w:rsidR="00FB4679">
              <w:rPr>
                <w:b/>
              </w:rPr>
              <w:t xml:space="preserve">. </w:t>
            </w:r>
            <w:r w:rsidR="00A003FE" w:rsidRPr="00D30D54">
              <w:rPr>
                <w:b/>
              </w:rPr>
              <w:t>MANAGEMENT ACTION PLAN</w:t>
            </w:r>
          </w:p>
        </w:tc>
      </w:tr>
    </w:tbl>
    <w:p w14:paraId="47584726" w14:textId="77777777" w:rsidR="00A003FE" w:rsidRDefault="00A003FE" w:rsidP="00A003FE">
      <w:pPr>
        <w:rPr>
          <w:sz w:val="20"/>
          <w:szCs w:val="20"/>
          <w:lang w:val="en-US"/>
        </w:rPr>
      </w:pPr>
    </w:p>
    <w:tbl>
      <w:tblPr>
        <w:tblW w:w="15520"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5628"/>
        <w:gridCol w:w="3689"/>
        <w:gridCol w:w="3604"/>
        <w:gridCol w:w="1889"/>
      </w:tblGrid>
      <w:tr w:rsidR="002C6B94" w:rsidRPr="00D30D54" w14:paraId="2AF7A538" w14:textId="77777777" w:rsidTr="005E208F">
        <w:tc>
          <w:tcPr>
            <w:tcW w:w="710" w:type="dxa"/>
            <w:tcBorders>
              <w:top w:val="single" w:sz="6" w:space="0" w:color="auto"/>
              <w:bottom w:val="single" w:sz="4" w:space="0" w:color="auto"/>
              <w:right w:val="nil"/>
            </w:tcBorders>
            <w:shd w:val="clear" w:color="auto" w:fill="B8CCE4" w:themeFill="accent1" w:themeFillTint="66"/>
          </w:tcPr>
          <w:p w14:paraId="20AE61BC" w14:textId="77777777" w:rsidR="002C6B94" w:rsidRPr="00D30D54" w:rsidRDefault="002C6B94" w:rsidP="002C6B94">
            <w:pPr>
              <w:jc w:val="center"/>
              <w:rPr>
                <w:b/>
                <w:sz w:val="20"/>
                <w:szCs w:val="20"/>
                <w:lang w:val="en-US"/>
              </w:rPr>
            </w:pPr>
            <w:r w:rsidRPr="00D30D54">
              <w:rPr>
                <w:b/>
                <w:sz w:val="20"/>
                <w:szCs w:val="20"/>
                <w:lang w:val="en-US"/>
              </w:rPr>
              <w:t>NO.</w:t>
            </w:r>
          </w:p>
        </w:tc>
        <w:tc>
          <w:tcPr>
            <w:tcW w:w="5628"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5CE83679" w14:textId="03B1326E" w:rsidR="002C6B94" w:rsidRPr="00D30D54" w:rsidRDefault="002C6B94" w:rsidP="005E208F">
            <w:pPr>
              <w:rPr>
                <w:b/>
                <w:sz w:val="20"/>
                <w:szCs w:val="20"/>
                <w:lang w:val="en-US"/>
              </w:rPr>
            </w:pPr>
            <w:r>
              <w:rPr>
                <w:b/>
                <w:sz w:val="20"/>
                <w:szCs w:val="20"/>
                <w:lang w:val="en-US"/>
              </w:rPr>
              <w:t>CONTROL ISSUES</w:t>
            </w:r>
            <w:r w:rsidR="00A55595">
              <w:rPr>
                <w:b/>
                <w:sz w:val="20"/>
                <w:szCs w:val="20"/>
                <w:lang w:val="en-US"/>
              </w:rPr>
              <w:t xml:space="preserve"> / RISKS</w:t>
            </w:r>
          </w:p>
        </w:tc>
        <w:tc>
          <w:tcPr>
            <w:tcW w:w="3689"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537E9D3E" w14:textId="77777777" w:rsidR="002C6B94" w:rsidRPr="00D30D54" w:rsidRDefault="00C52256" w:rsidP="00C52256">
            <w:pPr>
              <w:jc w:val="center"/>
              <w:rPr>
                <w:b/>
                <w:sz w:val="20"/>
                <w:szCs w:val="20"/>
                <w:lang w:val="en-US"/>
              </w:rPr>
            </w:pPr>
            <w:r>
              <w:rPr>
                <w:b/>
                <w:sz w:val="20"/>
                <w:szCs w:val="20"/>
                <w:lang w:val="en-US"/>
              </w:rPr>
              <w:t>PROPOSED MANAGEMENT ACTIONS</w:t>
            </w:r>
          </w:p>
        </w:tc>
        <w:tc>
          <w:tcPr>
            <w:tcW w:w="3604"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14:paraId="3B6332D5" w14:textId="77777777" w:rsidR="002C6B94" w:rsidRPr="00D30D54" w:rsidRDefault="002C6B94" w:rsidP="002C6B94">
            <w:pPr>
              <w:jc w:val="center"/>
              <w:rPr>
                <w:b/>
                <w:sz w:val="20"/>
                <w:szCs w:val="20"/>
                <w:lang w:val="en-US"/>
              </w:rPr>
            </w:pPr>
            <w:r>
              <w:rPr>
                <w:b/>
                <w:sz w:val="20"/>
                <w:szCs w:val="20"/>
                <w:lang w:val="en-US"/>
              </w:rPr>
              <w:t>AGREED ACTIONS</w:t>
            </w:r>
          </w:p>
        </w:tc>
        <w:tc>
          <w:tcPr>
            <w:tcW w:w="1889" w:type="dxa"/>
            <w:tcBorders>
              <w:top w:val="single" w:sz="6" w:space="0" w:color="auto"/>
              <w:left w:val="nil"/>
              <w:bottom w:val="single" w:sz="4" w:space="0" w:color="auto"/>
              <w:right w:val="single" w:sz="4" w:space="0" w:color="auto"/>
            </w:tcBorders>
            <w:shd w:val="clear" w:color="auto" w:fill="B8CCE4" w:themeFill="accent1" w:themeFillTint="66"/>
          </w:tcPr>
          <w:p w14:paraId="67A1F104" w14:textId="77777777" w:rsidR="002C6B94" w:rsidRPr="00D30D54" w:rsidRDefault="002C6B94" w:rsidP="002C6B94">
            <w:pPr>
              <w:jc w:val="center"/>
              <w:rPr>
                <w:b/>
                <w:sz w:val="20"/>
                <w:szCs w:val="20"/>
                <w:lang w:val="en-US"/>
              </w:rPr>
            </w:pPr>
            <w:r w:rsidRPr="00D30D54">
              <w:rPr>
                <w:b/>
                <w:sz w:val="20"/>
                <w:szCs w:val="20"/>
                <w:lang w:val="en-US"/>
              </w:rPr>
              <w:t>OFFICER</w:t>
            </w:r>
          </w:p>
          <w:p w14:paraId="4AA805E9" w14:textId="77777777" w:rsidR="002C6B94" w:rsidRPr="00D30D54" w:rsidRDefault="002C6B94" w:rsidP="002C6B94">
            <w:pPr>
              <w:jc w:val="center"/>
              <w:rPr>
                <w:b/>
                <w:sz w:val="20"/>
                <w:szCs w:val="20"/>
                <w:lang w:val="en-US"/>
              </w:rPr>
            </w:pPr>
            <w:r w:rsidRPr="00D30D54">
              <w:rPr>
                <w:b/>
                <w:sz w:val="20"/>
                <w:szCs w:val="20"/>
                <w:lang w:val="en-US"/>
              </w:rPr>
              <w:t xml:space="preserve"> &amp; DATE</w:t>
            </w:r>
          </w:p>
        </w:tc>
      </w:tr>
      <w:tr w:rsidR="00CD745C" w:rsidRPr="00D30D54" w14:paraId="7B3351FE" w14:textId="77777777" w:rsidTr="005E208F">
        <w:tc>
          <w:tcPr>
            <w:tcW w:w="710" w:type="dxa"/>
            <w:tcBorders>
              <w:top w:val="single" w:sz="4" w:space="0" w:color="auto"/>
              <w:left w:val="single" w:sz="4" w:space="0" w:color="auto"/>
              <w:bottom w:val="single" w:sz="4" w:space="0" w:color="auto"/>
              <w:right w:val="single" w:sz="4" w:space="0" w:color="auto"/>
            </w:tcBorders>
          </w:tcPr>
          <w:p w14:paraId="798A2C8F" w14:textId="77777777" w:rsidR="00CD745C" w:rsidRPr="00180F7F" w:rsidRDefault="00CD745C"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44DC5446" w14:textId="77777777" w:rsidR="00CD745C" w:rsidRPr="00E65FEF" w:rsidRDefault="00CD745C" w:rsidP="00F12962">
            <w:pPr>
              <w:rPr>
                <w:rFonts w:cs="Arial"/>
                <w:b/>
                <w:sz w:val="20"/>
                <w:szCs w:val="20"/>
                <w:lang w:val="en-US"/>
              </w:rPr>
            </w:pPr>
            <w:r w:rsidRPr="00CD745C">
              <w:rPr>
                <w:rFonts w:cs="Arial"/>
                <w:b/>
                <w:sz w:val="20"/>
                <w:szCs w:val="20"/>
                <w:lang w:val="en-US"/>
              </w:rPr>
              <w:t>Awareness</w:t>
            </w:r>
          </w:p>
        </w:tc>
        <w:tc>
          <w:tcPr>
            <w:tcW w:w="3689" w:type="dxa"/>
            <w:tcBorders>
              <w:top w:val="single" w:sz="4" w:space="0" w:color="auto"/>
              <w:left w:val="single" w:sz="4" w:space="0" w:color="auto"/>
              <w:bottom w:val="single" w:sz="4" w:space="0" w:color="auto"/>
              <w:right w:val="single" w:sz="4" w:space="0" w:color="auto"/>
            </w:tcBorders>
          </w:tcPr>
          <w:p w14:paraId="5399D1AD" w14:textId="77777777" w:rsidR="00CD745C" w:rsidRDefault="00CD745C" w:rsidP="00417674">
            <w:pPr>
              <w:rPr>
                <w:rFonts w:cs="Arial"/>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4F0DC84B" w14:textId="77777777" w:rsidR="00CD745C" w:rsidRPr="00A24E52" w:rsidRDefault="00CD745C"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5EC9B50B" w14:textId="77777777" w:rsidR="00CD745C" w:rsidRPr="00A24E52" w:rsidRDefault="00CD745C" w:rsidP="00635658">
            <w:pPr>
              <w:rPr>
                <w:b/>
                <w:sz w:val="20"/>
                <w:szCs w:val="20"/>
                <w:lang w:val="en-US"/>
              </w:rPr>
            </w:pPr>
          </w:p>
        </w:tc>
      </w:tr>
      <w:tr w:rsidR="00A652E2" w:rsidRPr="00D30D54" w14:paraId="16C594BF" w14:textId="77777777" w:rsidTr="005E208F">
        <w:tc>
          <w:tcPr>
            <w:tcW w:w="710" w:type="dxa"/>
            <w:tcBorders>
              <w:top w:val="single" w:sz="4" w:space="0" w:color="auto"/>
              <w:left w:val="single" w:sz="4" w:space="0" w:color="auto"/>
              <w:bottom w:val="single" w:sz="4" w:space="0" w:color="auto"/>
              <w:right w:val="single" w:sz="4" w:space="0" w:color="auto"/>
            </w:tcBorders>
          </w:tcPr>
          <w:p w14:paraId="4C518AE0" w14:textId="34E810B8" w:rsidR="00A652E2" w:rsidRPr="00180F7F" w:rsidRDefault="00A652E2" w:rsidP="00635658">
            <w:pPr>
              <w:rPr>
                <w:rFonts w:cs="Arial"/>
                <w:b/>
                <w:sz w:val="20"/>
                <w:szCs w:val="20"/>
                <w:lang w:val="en-US"/>
              </w:rPr>
            </w:pPr>
            <w:r>
              <w:rPr>
                <w:rFonts w:cs="Arial"/>
                <w:b/>
                <w:sz w:val="20"/>
                <w:szCs w:val="20"/>
                <w:lang w:val="en-US"/>
              </w:rPr>
              <w:t>1</w:t>
            </w:r>
          </w:p>
        </w:tc>
        <w:tc>
          <w:tcPr>
            <w:tcW w:w="5628" w:type="dxa"/>
            <w:tcBorders>
              <w:top w:val="single" w:sz="4" w:space="0" w:color="auto"/>
              <w:left w:val="single" w:sz="4" w:space="0" w:color="auto"/>
              <w:bottom w:val="single" w:sz="4" w:space="0" w:color="auto"/>
              <w:right w:val="single" w:sz="4" w:space="0" w:color="auto"/>
            </w:tcBorders>
          </w:tcPr>
          <w:p w14:paraId="575F55B9" w14:textId="77777777" w:rsidR="00A55595" w:rsidRDefault="00A652E2" w:rsidP="006B4014">
            <w:pPr>
              <w:rPr>
                <w:rFonts w:cs="Arial"/>
                <w:sz w:val="20"/>
                <w:szCs w:val="20"/>
                <w:lang w:val="en-US"/>
              </w:rPr>
            </w:pPr>
            <w:r w:rsidRPr="00A652E2">
              <w:rPr>
                <w:rFonts w:cs="Arial"/>
                <w:sz w:val="20"/>
                <w:szCs w:val="20"/>
                <w:lang w:val="en-US"/>
              </w:rPr>
              <w:t xml:space="preserve">Whilst the GDPR Group meet regularly they were originally set up as the GDPR Implementation Group, given that GDPR is still not yet fully implemented some 20 months </w:t>
            </w:r>
            <w:r w:rsidR="00A55595">
              <w:rPr>
                <w:rFonts w:cs="Arial"/>
                <w:sz w:val="20"/>
                <w:szCs w:val="20"/>
                <w:lang w:val="en-US"/>
              </w:rPr>
              <w:t>after the implementation date</w:t>
            </w:r>
            <w:r w:rsidRPr="00A652E2">
              <w:rPr>
                <w:rFonts w:cs="Arial"/>
                <w:sz w:val="20"/>
                <w:szCs w:val="20"/>
                <w:lang w:val="en-US"/>
              </w:rPr>
              <w:t>, the group has been ineffective</w:t>
            </w:r>
            <w:r w:rsidR="00A55595" w:rsidRPr="00A55595">
              <w:rPr>
                <w:rFonts w:cs="Arial"/>
                <w:sz w:val="20"/>
                <w:szCs w:val="20"/>
                <w:lang w:val="en-US"/>
              </w:rPr>
              <w:t xml:space="preserve"> in fully implementing GDPR and ensuring GDPR compliance with the principles.</w:t>
            </w:r>
          </w:p>
          <w:p w14:paraId="65B73C57" w14:textId="77777777" w:rsidR="00A55595" w:rsidRDefault="00A55595" w:rsidP="006B4014">
            <w:pPr>
              <w:rPr>
                <w:rFonts w:cs="Arial"/>
                <w:sz w:val="20"/>
                <w:szCs w:val="20"/>
                <w:lang w:val="en-US"/>
              </w:rPr>
            </w:pPr>
          </w:p>
          <w:p w14:paraId="5DF778E7" w14:textId="6D11A3D3" w:rsidR="00A652E2" w:rsidRDefault="00A55595" w:rsidP="006B4014">
            <w:pPr>
              <w:rPr>
                <w:rFonts w:cs="Arial"/>
                <w:sz w:val="20"/>
                <w:szCs w:val="20"/>
                <w:lang w:val="en-US"/>
              </w:rPr>
            </w:pPr>
            <w:r w:rsidRPr="00A55595">
              <w:rPr>
                <w:rFonts w:cs="Arial"/>
                <w:sz w:val="20"/>
                <w:szCs w:val="20"/>
                <w:lang w:val="en-US"/>
              </w:rPr>
              <w:t xml:space="preserve">This is a breach of GDPR principles and leaves the Council exposed to the risk of data breaches which in turn could cause reputational harm and/or financial loss should ICO impose financial penalties. </w:t>
            </w:r>
            <w:r>
              <w:rPr>
                <w:rFonts w:cs="Arial"/>
                <w:sz w:val="20"/>
                <w:szCs w:val="20"/>
                <w:lang w:val="en-US"/>
              </w:rPr>
              <w:t>In addition</w:t>
            </w:r>
            <w:r w:rsidR="00ED52C1">
              <w:rPr>
                <w:rFonts w:cs="Arial"/>
                <w:sz w:val="20"/>
                <w:szCs w:val="20"/>
                <w:lang w:val="en-US"/>
              </w:rPr>
              <w:t>,</w:t>
            </w:r>
            <w:r>
              <w:rPr>
                <w:rFonts w:cs="Arial"/>
                <w:sz w:val="20"/>
                <w:szCs w:val="20"/>
                <w:lang w:val="en-US"/>
              </w:rPr>
              <w:t xml:space="preserve"> this exposes the Council to ICO inspection which again could cause reputational harm and/or financial loss.</w:t>
            </w:r>
            <w:r w:rsidRPr="00A55595">
              <w:rPr>
                <w:rFonts w:cs="Arial"/>
                <w:sz w:val="20"/>
                <w:szCs w:val="20"/>
                <w:lang w:val="en-US"/>
              </w:rPr>
              <w:t xml:space="preserve">  </w:t>
            </w:r>
          </w:p>
          <w:p w14:paraId="6F498079" w14:textId="39DFE8EC" w:rsidR="00A652E2" w:rsidRDefault="00A652E2" w:rsidP="006B4014">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71D29EA3" w14:textId="3F626AE9" w:rsidR="004D21AC" w:rsidRDefault="004D21AC" w:rsidP="003238A3">
            <w:pPr>
              <w:rPr>
                <w:rFonts w:cs="Arial"/>
                <w:b/>
                <w:sz w:val="20"/>
                <w:szCs w:val="20"/>
              </w:rPr>
            </w:pPr>
            <w:r>
              <w:rPr>
                <w:rFonts w:cs="Arial"/>
                <w:b/>
                <w:sz w:val="20"/>
                <w:szCs w:val="20"/>
              </w:rPr>
              <w:t>To renew the focus and commitment of the GDPR Group, agreeing clear terms of reference and an action plan to ensure the group are more effectively utilised in implementing and monitoring compliance with GDPR.</w:t>
            </w:r>
          </w:p>
        </w:tc>
        <w:tc>
          <w:tcPr>
            <w:tcW w:w="3604" w:type="dxa"/>
            <w:tcBorders>
              <w:top w:val="single" w:sz="4" w:space="0" w:color="auto"/>
              <w:left w:val="single" w:sz="4" w:space="0" w:color="auto"/>
              <w:bottom w:val="single" w:sz="4" w:space="0" w:color="auto"/>
              <w:right w:val="single" w:sz="4" w:space="0" w:color="auto"/>
            </w:tcBorders>
          </w:tcPr>
          <w:p w14:paraId="381CB6A5" w14:textId="77777777" w:rsidR="00A652E2" w:rsidRPr="00A24E52" w:rsidRDefault="00A652E2"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097B347" w14:textId="77777777" w:rsidR="00A652E2" w:rsidRPr="00A24E52" w:rsidRDefault="00A652E2" w:rsidP="00635658">
            <w:pPr>
              <w:rPr>
                <w:b/>
                <w:sz w:val="20"/>
                <w:szCs w:val="20"/>
                <w:lang w:val="en-US"/>
              </w:rPr>
            </w:pPr>
          </w:p>
        </w:tc>
      </w:tr>
      <w:tr w:rsidR="00106C7D" w:rsidRPr="00D30D54" w14:paraId="2E186344" w14:textId="77777777" w:rsidTr="005E208F">
        <w:tc>
          <w:tcPr>
            <w:tcW w:w="710" w:type="dxa"/>
            <w:tcBorders>
              <w:top w:val="single" w:sz="4" w:space="0" w:color="auto"/>
              <w:left w:val="single" w:sz="4" w:space="0" w:color="auto"/>
              <w:bottom w:val="single" w:sz="4" w:space="0" w:color="auto"/>
              <w:right w:val="single" w:sz="4" w:space="0" w:color="auto"/>
            </w:tcBorders>
          </w:tcPr>
          <w:p w14:paraId="7ADD65CC" w14:textId="4644BE5C" w:rsidR="00106C7D" w:rsidRPr="00180F7F" w:rsidRDefault="00A652E2" w:rsidP="00635658">
            <w:pPr>
              <w:rPr>
                <w:rFonts w:cs="Arial"/>
                <w:b/>
                <w:sz w:val="20"/>
                <w:szCs w:val="20"/>
                <w:lang w:val="en-US"/>
              </w:rPr>
            </w:pPr>
            <w:r>
              <w:rPr>
                <w:rFonts w:cs="Arial"/>
                <w:b/>
                <w:sz w:val="20"/>
                <w:szCs w:val="20"/>
                <w:lang w:val="en-US"/>
              </w:rPr>
              <w:t>2</w:t>
            </w:r>
          </w:p>
        </w:tc>
        <w:tc>
          <w:tcPr>
            <w:tcW w:w="5628" w:type="dxa"/>
            <w:tcBorders>
              <w:top w:val="single" w:sz="4" w:space="0" w:color="auto"/>
              <w:left w:val="single" w:sz="4" w:space="0" w:color="auto"/>
              <w:bottom w:val="single" w:sz="4" w:space="0" w:color="auto"/>
              <w:right w:val="single" w:sz="4" w:space="0" w:color="auto"/>
            </w:tcBorders>
          </w:tcPr>
          <w:p w14:paraId="1A972BF0" w14:textId="73A4659D" w:rsidR="006B4014" w:rsidRDefault="006B4014" w:rsidP="006B4014">
            <w:pPr>
              <w:rPr>
                <w:rFonts w:cs="Arial"/>
                <w:sz w:val="20"/>
                <w:szCs w:val="20"/>
                <w:lang w:val="en-US"/>
              </w:rPr>
            </w:pPr>
            <w:r>
              <w:rPr>
                <w:rFonts w:cs="Arial"/>
                <w:sz w:val="20"/>
                <w:szCs w:val="20"/>
                <w:lang w:val="en-US"/>
              </w:rPr>
              <w:t xml:space="preserve">There is no effective monitoring process in place to ensure all staff have completed </w:t>
            </w:r>
            <w:r w:rsidR="002612DA">
              <w:rPr>
                <w:rFonts w:cs="Arial"/>
                <w:sz w:val="20"/>
                <w:szCs w:val="20"/>
                <w:lang w:val="en-US"/>
              </w:rPr>
              <w:t xml:space="preserve">the appropriate </w:t>
            </w:r>
            <w:r>
              <w:rPr>
                <w:rFonts w:cs="Arial"/>
                <w:sz w:val="20"/>
                <w:szCs w:val="20"/>
                <w:lang w:val="en-US"/>
              </w:rPr>
              <w:t>GDPR training</w:t>
            </w:r>
            <w:r w:rsidR="002612DA">
              <w:rPr>
                <w:rFonts w:cs="Arial"/>
                <w:sz w:val="20"/>
                <w:szCs w:val="20"/>
                <w:lang w:val="en-US"/>
              </w:rPr>
              <w:t>.</w:t>
            </w:r>
          </w:p>
          <w:p w14:paraId="347D4E29" w14:textId="065C30A4" w:rsidR="006B4014" w:rsidRDefault="006B4014" w:rsidP="00021DDF">
            <w:pPr>
              <w:rPr>
                <w:sz w:val="20"/>
                <w:szCs w:val="20"/>
              </w:rPr>
            </w:pPr>
            <w:r w:rsidRPr="00F06A86">
              <w:rPr>
                <w:sz w:val="20"/>
                <w:szCs w:val="20"/>
              </w:rPr>
              <w:t xml:space="preserve">In </w:t>
            </w:r>
            <w:r w:rsidR="00021DDF" w:rsidRPr="00F06A86">
              <w:rPr>
                <w:sz w:val="20"/>
                <w:szCs w:val="20"/>
              </w:rPr>
              <w:t>addition,</w:t>
            </w:r>
            <w:r w:rsidRPr="00F06A86">
              <w:rPr>
                <w:sz w:val="20"/>
                <w:szCs w:val="20"/>
              </w:rPr>
              <w:t xml:space="preserve"> Members have not yet received </w:t>
            </w:r>
            <w:r w:rsidR="00F06A86">
              <w:rPr>
                <w:sz w:val="20"/>
                <w:szCs w:val="20"/>
              </w:rPr>
              <w:t xml:space="preserve">any </w:t>
            </w:r>
            <w:r w:rsidRPr="00F06A86">
              <w:rPr>
                <w:sz w:val="20"/>
                <w:szCs w:val="20"/>
              </w:rPr>
              <w:t>GDPR training, despite the GDPR implementation date of 25/5/18.</w:t>
            </w:r>
            <w:r w:rsidR="003D39DD">
              <w:rPr>
                <w:sz w:val="20"/>
                <w:szCs w:val="20"/>
              </w:rPr>
              <w:t xml:space="preserve">  There is a risk that policies and procedures are not sufficiently understood by staff and Members and therefore a lack of awareness of the requirements of GDPR. </w:t>
            </w:r>
          </w:p>
          <w:p w14:paraId="19C2B21C" w14:textId="5D37AE4B" w:rsidR="008B7FF8" w:rsidRDefault="008B7FF8" w:rsidP="00021DDF">
            <w:pPr>
              <w:rPr>
                <w:sz w:val="20"/>
                <w:szCs w:val="20"/>
              </w:rPr>
            </w:pPr>
          </w:p>
          <w:p w14:paraId="3C265015" w14:textId="01E767B9" w:rsidR="008B7FF8" w:rsidRDefault="008B7FF8" w:rsidP="00021DDF">
            <w:pPr>
              <w:rPr>
                <w:sz w:val="20"/>
                <w:szCs w:val="20"/>
              </w:rPr>
            </w:pPr>
            <w:r w:rsidRPr="008B7FF8">
              <w:rPr>
                <w:sz w:val="20"/>
                <w:szCs w:val="20"/>
              </w:rPr>
              <w:t>Although some mandatory GDPR training has been provided to staff through the MILO e-learning package this has not been effectively monitored so cannot be verified that all staff have undertaken this training or whether it has been effective in providing the necessary awareness.</w:t>
            </w:r>
          </w:p>
          <w:p w14:paraId="2582D716" w14:textId="67263D03" w:rsidR="008B7FF8" w:rsidRDefault="008B7FF8" w:rsidP="00021DDF">
            <w:pPr>
              <w:rPr>
                <w:sz w:val="20"/>
                <w:szCs w:val="20"/>
              </w:rPr>
            </w:pPr>
          </w:p>
          <w:p w14:paraId="40FF8D62" w14:textId="7C288D57" w:rsidR="008B7FF8" w:rsidRDefault="008B7FF8" w:rsidP="00021DDF">
            <w:pPr>
              <w:rPr>
                <w:sz w:val="20"/>
                <w:szCs w:val="20"/>
              </w:rPr>
            </w:pPr>
            <w:r w:rsidRPr="008B7FF8">
              <w:rPr>
                <w:sz w:val="20"/>
                <w:szCs w:val="20"/>
              </w:rPr>
              <w:t>There is a risk that awareness of GDPR throughout the Council has not been achieved, leaving the Council exposed to the threat of data breaches, reputational harm and financial loss.</w:t>
            </w:r>
          </w:p>
          <w:p w14:paraId="4729E027" w14:textId="77777777" w:rsidR="008B7FF8" w:rsidRDefault="008B7FF8" w:rsidP="00021DDF">
            <w:pPr>
              <w:rPr>
                <w:sz w:val="20"/>
                <w:szCs w:val="20"/>
              </w:rPr>
            </w:pPr>
          </w:p>
          <w:p w14:paraId="462C48AC" w14:textId="6D9B52D9" w:rsidR="00021DDF" w:rsidRPr="00E65FEF" w:rsidRDefault="00021DDF" w:rsidP="00021DDF">
            <w:pPr>
              <w:rPr>
                <w:rFonts w:cs="Arial"/>
                <w:i/>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332D4816" w14:textId="3DAC50AD" w:rsidR="00106C7D" w:rsidRPr="00180F7F" w:rsidRDefault="002B6C65" w:rsidP="003238A3">
            <w:pPr>
              <w:rPr>
                <w:rFonts w:cs="Arial"/>
                <w:b/>
                <w:sz w:val="20"/>
                <w:szCs w:val="20"/>
                <w:lang w:val="en-US"/>
              </w:rPr>
            </w:pPr>
            <w:r>
              <w:rPr>
                <w:rFonts w:cs="Arial"/>
                <w:b/>
                <w:sz w:val="20"/>
                <w:szCs w:val="20"/>
              </w:rPr>
              <w:t xml:space="preserve">A review of </w:t>
            </w:r>
            <w:r w:rsidR="00CD745C">
              <w:rPr>
                <w:rFonts w:cs="Arial"/>
                <w:b/>
                <w:sz w:val="20"/>
                <w:szCs w:val="20"/>
              </w:rPr>
              <w:t xml:space="preserve">GDPR </w:t>
            </w:r>
            <w:r>
              <w:rPr>
                <w:rFonts w:cs="Arial"/>
                <w:b/>
                <w:sz w:val="20"/>
                <w:szCs w:val="20"/>
              </w:rPr>
              <w:t xml:space="preserve">training requirements </w:t>
            </w:r>
            <w:r w:rsidR="004920A6">
              <w:rPr>
                <w:rFonts w:cs="Arial"/>
                <w:b/>
                <w:sz w:val="20"/>
                <w:szCs w:val="20"/>
              </w:rPr>
              <w:t>must</w:t>
            </w:r>
            <w:r w:rsidR="00CC7F7B">
              <w:rPr>
                <w:rFonts w:cs="Arial"/>
                <w:b/>
                <w:sz w:val="20"/>
                <w:szCs w:val="20"/>
              </w:rPr>
              <w:t xml:space="preserve"> </w:t>
            </w:r>
            <w:r>
              <w:rPr>
                <w:rFonts w:cs="Arial"/>
                <w:b/>
                <w:sz w:val="20"/>
                <w:szCs w:val="20"/>
              </w:rPr>
              <w:t xml:space="preserve">be undertaken and any training needs addressed.  All GDPR training </w:t>
            </w:r>
            <w:r w:rsidR="004920A6">
              <w:rPr>
                <w:rFonts w:cs="Arial"/>
                <w:b/>
                <w:sz w:val="20"/>
                <w:szCs w:val="20"/>
              </w:rPr>
              <w:t>must</w:t>
            </w:r>
            <w:r>
              <w:rPr>
                <w:rFonts w:cs="Arial"/>
                <w:b/>
                <w:sz w:val="20"/>
                <w:szCs w:val="20"/>
              </w:rPr>
              <w:t xml:space="preserve"> be clearly monitored and recorded </w:t>
            </w:r>
            <w:r w:rsidR="00417674" w:rsidRPr="00180F7F">
              <w:rPr>
                <w:rFonts w:cs="Arial"/>
                <w:b/>
                <w:sz w:val="20"/>
                <w:szCs w:val="20"/>
              </w:rPr>
              <w:t>to ensure</w:t>
            </w:r>
            <w:r w:rsidR="008A01D6">
              <w:rPr>
                <w:rFonts w:cs="Arial"/>
                <w:b/>
                <w:sz w:val="20"/>
                <w:szCs w:val="20"/>
              </w:rPr>
              <w:t xml:space="preserve"> appropriate</w:t>
            </w:r>
            <w:r w:rsidR="00417674" w:rsidRPr="00180F7F">
              <w:rPr>
                <w:rFonts w:cs="Arial"/>
                <w:b/>
                <w:sz w:val="20"/>
                <w:szCs w:val="20"/>
              </w:rPr>
              <w:t xml:space="preserve"> </w:t>
            </w:r>
            <w:r w:rsidR="00176E98">
              <w:rPr>
                <w:rFonts w:cs="Arial"/>
                <w:b/>
                <w:sz w:val="20"/>
                <w:szCs w:val="20"/>
              </w:rPr>
              <w:t xml:space="preserve">GDPR training is completed by all staff </w:t>
            </w:r>
            <w:r w:rsidR="00F80800" w:rsidRPr="00180F7F">
              <w:rPr>
                <w:rFonts w:cs="Arial"/>
                <w:b/>
                <w:sz w:val="20"/>
                <w:szCs w:val="20"/>
              </w:rPr>
              <w:t>and</w:t>
            </w:r>
            <w:r w:rsidR="00176E98">
              <w:rPr>
                <w:rFonts w:cs="Arial"/>
                <w:b/>
                <w:sz w:val="20"/>
                <w:szCs w:val="20"/>
              </w:rPr>
              <w:t xml:space="preserve"> Members</w:t>
            </w:r>
            <w:r w:rsidR="00504168">
              <w:rPr>
                <w:rFonts w:cs="Arial"/>
                <w:b/>
                <w:sz w:val="20"/>
                <w:szCs w:val="20"/>
              </w:rPr>
              <w:t xml:space="preserve"> and policies and procedures have been understood</w:t>
            </w:r>
            <w:r w:rsidR="00E55899">
              <w:rPr>
                <w:rFonts w:cs="Arial"/>
                <w:b/>
                <w:sz w:val="20"/>
                <w:szCs w:val="20"/>
              </w:rPr>
              <w:t>.</w:t>
            </w:r>
          </w:p>
        </w:tc>
        <w:tc>
          <w:tcPr>
            <w:tcW w:w="3604" w:type="dxa"/>
            <w:tcBorders>
              <w:top w:val="single" w:sz="4" w:space="0" w:color="auto"/>
              <w:left w:val="single" w:sz="4" w:space="0" w:color="auto"/>
              <w:bottom w:val="single" w:sz="4" w:space="0" w:color="auto"/>
              <w:right w:val="single" w:sz="4" w:space="0" w:color="auto"/>
            </w:tcBorders>
          </w:tcPr>
          <w:p w14:paraId="6B3352A0" w14:textId="77777777" w:rsidR="00106C7D" w:rsidRPr="00A24E52" w:rsidRDefault="00106C7D"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2AF5ADC7" w14:textId="77777777" w:rsidR="00106C7D" w:rsidRPr="00A24E52" w:rsidRDefault="00106C7D" w:rsidP="00635658">
            <w:pPr>
              <w:rPr>
                <w:b/>
                <w:sz w:val="20"/>
                <w:szCs w:val="20"/>
                <w:lang w:val="en-US"/>
              </w:rPr>
            </w:pPr>
          </w:p>
        </w:tc>
      </w:tr>
      <w:tr w:rsidR="00CD745C" w:rsidRPr="00D30D54" w14:paraId="7BFD1CD7" w14:textId="77777777" w:rsidTr="005E208F">
        <w:tc>
          <w:tcPr>
            <w:tcW w:w="710" w:type="dxa"/>
            <w:tcBorders>
              <w:top w:val="single" w:sz="4" w:space="0" w:color="auto"/>
              <w:left w:val="single" w:sz="4" w:space="0" w:color="auto"/>
              <w:bottom w:val="single" w:sz="4" w:space="0" w:color="auto"/>
              <w:right w:val="single" w:sz="4" w:space="0" w:color="auto"/>
            </w:tcBorders>
          </w:tcPr>
          <w:p w14:paraId="78A4F57A" w14:textId="77777777" w:rsidR="00CD745C" w:rsidRPr="00180F7F" w:rsidRDefault="00CD745C" w:rsidP="00635658">
            <w:pPr>
              <w:rPr>
                <w:rFonts w:cs="Arial"/>
                <w:b/>
                <w:sz w:val="20"/>
                <w:szCs w:val="20"/>
                <w:lang w:val="en-US"/>
              </w:rPr>
            </w:pPr>
            <w:bookmarkStart w:id="4" w:name="_Hlk29976530"/>
          </w:p>
        </w:tc>
        <w:tc>
          <w:tcPr>
            <w:tcW w:w="5628" w:type="dxa"/>
            <w:tcBorders>
              <w:top w:val="single" w:sz="4" w:space="0" w:color="auto"/>
              <w:left w:val="single" w:sz="4" w:space="0" w:color="auto"/>
              <w:bottom w:val="single" w:sz="4" w:space="0" w:color="auto"/>
              <w:right w:val="single" w:sz="4" w:space="0" w:color="auto"/>
            </w:tcBorders>
          </w:tcPr>
          <w:p w14:paraId="6B6A37FD" w14:textId="77777777" w:rsidR="00CD745C" w:rsidRPr="00E65FEF" w:rsidRDefault="00CD745C" w:rsidP="00F12962">
            <w:pPr>
              <w:rPr>
                <w:rFonts w:cs="Arial"/>
                <w:b/>
                <w:sz w:val="20"/>
                <w:szCs w:val="20"/>
                <w:lang w:val="en-US"/>
              </w:rPr>
            </w:pPr>
            <w:r w:rsidRPr="00CD745C">
              <w:rPr>
                <w:rFonts w:cs="Arial"/>
                <w:b/>
                <w:sz w:val="20"/>
                <w:szCs w:val="20"/>
                <w:lang w:val="en-US"/>
              </w:rPr>
              <w:t>Information Held</w:t>
            </w:r>
          </w:p>
        </w:tc>
        <w:tc>
          <w:tcPr>
            <w:tcW w:w="3689" w:type="dxa"/>
            <w:tcBorders>
              <w:top w:val="single" w:sz="4" w:space="0" w:color="auto"/>
              <w:left w:val="single" w:sz="4" w:space="0" w:color="auto"/>
              <w:bottom w:val="single" w:sz="4" w:space="0" w:color="auto"/>
              <w:right w:val="single" w:sz="4" w:space="0" w:color="auto"/>
            </w:tcBorders>
          </w:tcPr>
          <w:p w14:paraId="64F2C9B0" w14:textId="77777777" w:rsidR="00CD745C" w:rsidRPr="00180F7F" w:rsidRDefault="00CD745C" w:rsidP="008C56E3">
            <w:pPr>
              <w:rPr>
                <w:rFonts w:cs="Arial"/>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51304A9D" w14:textId="77777777" w:rsidR="00CD745C" w:rsidRPr="00A24E52" w:rsidRDefault="00CD745C"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4AB5588" w14:textId="77777777" w:rsidR="00CD745C" w:rsidRPr="00A24E52" w:rsidRDefault="00CD745C" w:rsidP="00635658">
            <w:pPr>
              <w:rPr>
                <w:b/>
                <w:sz w:val="20"/>
                <w:szCs w:val="20"/>
                <w:lang w:val="en-US"/>
              </w:rPr>
            </w:pPr>
          </w:p>
        </w:tc>
      </w:tr>
      <w:bookmarkEnd w:id="4"/>
      <w:tr w:rsidR="001150B1" w:rsidRPr="00D30D54" w14:paraId="240675BE" w14:textId="77777777" w:rsidTr="005E208F">
        <w:tc>
          <w:tcPr>
            <w:tcW w:w="710" w:type="dxa"/>
            <w:tcBorders>
              <w:top w:val="single" w:sz="4" w:space="0" w:color="auto"/>
              <w:left w:val="single" w:sz="4" w:space="0" w:color="auto"/>
              <w:bottom w:val="single" w:sz="4" w:space="0" w:color="auto"/>
              <w:right w:val="single" w:sz="4" w:space="0" w:color="auto"/>
            </w:tcBorders>
          </w:tcPr>
          <w:p w14:paraId="38486D86" w14:textId="159CE7DE" w:rsidR="001150B1" w:rsidRPr="00180F7F" w:rsidRDefault="00A652E2" w:rsidP="00635658">
            <w:pPr>
              <w:rPr>
                <w:rFonts w:cs="Arial"/>
                <w:b/>
                <w:sz w:val="20"/>
                <w:szCs w:val="20"/>
                <w:lang w:val="en-US"/>
              </w:rPr>
            </w:pPr>
            <w:r>
              <w:rPr>
                <w:rFonts w:cs="Arial"/>
                <w:b/>
                <w:sz w:val="20"/>
                <w:szCs w:val="20"/>
                <w:lang w:val="en-US"/>
              </w:rPr>
              <w:t>3</w:t>
            </w:r>
          </w:p>
        </w:tc>
        <w:tc>
          <w:tcPr>
            <w:tcW w:w="5628" w:type="dxa"/>
            <w:tcBorders>
              <w:top w:val="single" w:sz="4" w:space="0" w:color="auto"/>
              <w:left w:val="single" w:sz="4" w:space="0" w:color="auto"/>
              <w:bottom w:val="single" w:sz="4" w:space="0" w:color="auto"/>
              <w:right w:val="single" w:sz="4" w:space="0" w:color="auto"/>
            </w:tcBorders>
          </w:tcPr>
          <w:p w14:paraId="4D9E8C9D" w14:textId="4893949F" w:rsidR="00180F7F" w:rsidRDefault="006B4014" w:rsidP="006B4014">
            <w:pPr>
              <w:rPr>
                <w:rFonts w:cs="Arial"/>
                <w:sz w:val="20"/>
                <w:szCs w:val="20"/>
                <w:lang w:val="en-US"/>
              </w:rPr>
            </w:pPr>
            <w:r>
              <w:rPr>
                <w:rFonts w:cs="Arial"/>
                <w:sz w:val="20"/>
                <w:szCs w:val="20"/>
                <w:lang w:val="en-US"/>
              </w:rPr>
              <w:t xml:space="preserve">A </w:t>
            </w:r>
            <w:r w:rsidR="002612DA">
              <w:rPr>
                <w:rFonts w:cs="Arial"/>
                <w:sz w:val="20"/>
                <w:szCs w:val="20"/>
                <w:lang w:val="en-US"/>
              </w:rPr>
              <w:t>Register of Processing Activity (</w:t>
            </w:r>
            <w:r>
              <w:rPr>
                <w:rFonts w:cs="Arial"/>
                <w:sz w:val="20"/>
                <w:szCs w:val="20"/>
                <w:lang w:val="en-US"/>
              </w:rPr>
              <w:t>ROPA</w:t>
            </w:r>
            <w:r w:rsidR="002612DA">
              <w:rPr>
                <w:rFonts w:cs="Arial"/>
                <w:sz w:val="20"/>
                <w:szCs w:val="20"/>
                <w:lang w:val="en-US"/>
              </w:rPr>
              <w:t>)</w:t>
            </w:r>
            <w:r>
              <w:rPr>
                <w:rFonts w:cs="Arial"/>
                <w:sz w:val="20"/>
                <w:szCs w:val="20"/>
                <w:lang w:val="en-US"/>
              </w:rPr>
              <w:t xml:space="preserve"> has been set up </w:t>
            </w:r>
            <w:r w:rsidR="008B61AF">
              <w:rPr>
                <w:rFonts w:cs="Arial"/>
                <w:sz w:val="20"/>
                <w:szCs w:val="20"/>
                <w:lang w:val="en-US"/>
              </w:rPr>
              <w:t>which includes columns for all required information re ICO guidance, however this is only parti</w:t>
            </w:r>
            <w:r>
              <w:rPr>
                <w:rFonts w:cs="Arial"/>
                <w:sz w:val="20"/>
                <w:szCs w:val="20"/>
                <w:lang w:val="en-US"/>
              </w:rPr>
              <w:t>ally complete</w:t>
            </w:r>
            <w:r w:rsidR="002612DA">
              <w:rPr>
                <w:rFonts w:cs="Arial"/>
                <w:sz w:val="20"/>
                <w:szCs w:val="20"/>
                <w:lang w:val="en-US"/>
              </w:rPr>
              <w:t xml:space="preserve">, and </w:t>
            </w:r>
            <w:r w:rsidR="009D2BF9">
              <w:rPr>
                <w:rFonts w:cs="Arial"/>
                <w:sz w:val="20"/>
                <w:szCs w:val="20"/>
                <w:lang w:val="en-US"/>
              </w:rPr>
              <w:t>does not</w:t>
            </w:r>
            <w:r w:rsidR="002612DA">
              <w:rPr>
                <w:rFonts w:cs="Arial"/>
                <w:sz w:val="20"/>
                <w:szCs w:val="20"/>
                <w:lang w:val="en-US"/>
              </w:rPr>
              <w:t xml:space="preserve"> therefore identify all processing activities. </w:t>
            </w:r>
          </w:p>
          <w:p w14:paraId="389636C6" w14:textId="75C018E7" w:rsidR="008B7FF8" w:rsidRDefault="008B7FF8" w:rsidP="006B4014">
            <w:pPr>
              <w:rPr>
                <w:rFonts w:cs="Arial"/>
                <w:sz w:val="20"/>
                <w:szCs w:val="20"/>
                <w:lang w:val="en-US"/>
              </w:rPr>
            </w:pPr>
          </w:p>
          <w:p w14:paraId="658840FD" w14:textId="3A6CC7C9" w:rsidR="008B7FF8" w:rsidRDefault="008B7FF8" w:rsidP="006B4014">
            <w:pPr>
              <w:rPr>
                <w:rFonts w:cs="Arial"/>
                <w:sz w:val="20"/>
                <w:szCs w:val="20"/>
                <w:lang w:val="en-US"/>
              </w:rPr>
            </w:pPr>
            <w:r w:rsidRPr="008B7FF8">
              <w:rPr>
                <w:rFonts w:cs="Arial"/>
                <w:sz w:val="20"/>
                <w:szCs w:val="20"/>
                <w:lang w:val="en-US"/>
              </w:rPr>
              <w:t>There has been a general failure of Asset Owners / Senior Management to take ownership of the GDPR data processes thereby hindering the completion of GDPR documentation and procedures</w:t>
            </w:r>
            <w:r>
              <w:rPr>
                <w:rFonts w:cs="Arial"/>
                <w:sz w:val="20"/>
                <w:szCs w:val="20"/>
                <w:lang w:val="en-US"/>
              </w:rPr>
              <w:t xml:space="preserve"> </w:t>
            </w:r>
            <w:r w:rsidRPr="008B7FF8">
              <w:rPr>
                <w:rFonts w:cs="Arial"/>
                <w:sz w:val="20"/>
                <w:szCs w:val="20"/>
                <w:lang w:val="en-US"/>
              </w:rPr>
              <w:t>with the expectation that the DPO will take responsibility for completion of documents rather than the asset owners.</w:t>
            </w:r>
          </w:p>
          <w:p w14:paraId="4A969D89" w14:textId="77777777" w:rsidR="00ED1192" w:rsidRDefault="00ED1192" w:rsidP="006B4014">
            <w:pPr>
              <w:rPr>
                <w:rFonts w:cs="Arial"/>
                <w:sz w:val="20"/>
                <w:szCs w:val="20"/>
                <w:lang w:val="en-US"/>
              </w:rPr>
            </w:pPr>
          </w:p>
          <w:p w14:paraId="56854231" w14:textId="32522C68" w:rsidR="005319F4" w:rsidRPr="006B4014" w:rsidRDefault="005319F4" w:rsidP="006B4014">
            <w:pPr>
              <w:rPr>
                <w:rFonts w:cs="Arial"/>
                <w:sz w:val="20"/>
                <w:szCs w:val="20"/>
                <w:lang w:val="en-US"/>
              </w:rPr>
            </w:pPr>
            <w:r w:rsidRPr="005319F4">
              <w:rPr>
                <w:rFonts w:cs="Arial"/>
                <w:sz w:val="20"/>
                <w:szCs w:val="20"/>
                <w:lang w:val="en-US"/>
              </w:rPr>
              <w:t>There is a risk of non-compliance with GDPR principles which leaves the Council exposed to data breaches which in turn could cause reputational harm and/or financial loss should ICO impose financial penalties.</w:t>
            </w:r>
          </w:p>
        </w:tc>
        <w:tc>
          <w:tcPr>
            <w:tcW w:w="3689" w:type="dxa"/>
            <w:tcBorders>
              <w:top w:val="single" w:sz="4" w:space="0" w:color="auto"/>
              <w:left w:val="single" w:sz="4" w:space="0" w:color="auto"/>
              <w:bottom w:val="single" w:sz="4" w:space="0" w:color="auto"/>
              <w:right w:val="single" w:sz="4" w:space="0" w:color="auto"/>
            </w:tcBorders>
          </w:tcPr>
          <w:p w14:paraId="0B7B3AB5" w14:textId="5D69146D" w:rsidR="0083081F" w:rsidRDefault="008A01D6" w:rsidP="008C56E3">
            <w:pPr>
              <w:rPr>
                <w:rFonts w:cs="Arial"/>
                <w:b/>
                <w:sz w:val="20"/>
                <w:szCs w:val="20"/>
              </w:rPr>
            </w:pPr>
            <w:r>
              <w:rPr>
                <w:rFonts w:cs="Arial"/>
                <w:b/>
                <w:sz w:val="20"/>
                <w:szCs w:val="20"/>
              </w:rPr>
              <w:t xml:space="preserve">The responsibilities of Data Owners are to be clearly re-iterated </w:t>
            </w:r>
            <w:r w:rsidR="0083081F">
              <w:rPr>
                <w:rFonts w:cs="Arial"/>
                <w:b/>
                <w:sz w:val="20"/>
                <w:szCs w:val="20"/>
              </w:rPr>
              <w:t xml:space="preserve">to Officers </w:t>
            </w:r>
            <w:r>
              <w:rPr>
                <w:rFonts w:cs="Arial"/>
                <w:b/>
                <w:sz w:val="20"/>
                <w:szCs w:val="20"/>
              </w:rPr>
              <w:t xml:space="preserve">ensuring that </w:t>
            </w:r>
            <w:r w:rsidR="0083081F">
              <w:rPr>
                <w:rFonts w:cs="Arial"/>
                <w:b/>
                <w:sz w:val="20"/>
                <w:szCs w:val="20"/>
              </w:rPr>
              <w:t>they understand the requirements of GDPR processes and complete the required documentation to ensure full implementation</w:t>
            </w:r>
            <w:r w:rsidR="001760AB">
              <w:rPr>
                <w:rFonts w:cs="Arial"/>
                <w:b/>
                <w:sz w:val="20"/>
                <w:szCs w:val="20"/>
              </w:rPr>
              <w:t xml:space="preserve"> and compliance</w:t>
            </w:r>
            <w:r w:rsidR="0083081F">
              <w:rPr>
                <w:rFonts w:cs="Arial"/>
                <w:b/>
                <w:sz w:val="20"/>
                <w:szCs w:val="20"/>
              </w:rPr>
              <w:t xml:space="preserve"> with GDPR, this must include as a minimum;</w:t>
            </w:r>
          </w:p>
          <w:p w14:paraId="575FDBF3" w14:textId="77777777" w:rsidR="0083081F" w:rsidRDefault="008C56E3" w:rsidP="0083081F">
            <w:pPr>
              <w:pStyle w:val="ListParagraph"/>
              <w:numPr>
                <w:ilvl w:val="0"/>
                <w:numId w:val="39"/>
              </w:numPr>
              <w:rPr>
                <w:rFonts w:cs="Arial"/>
                <w:b/>
                <w:sz w:val="20"/>
                <w:szCs w:val="20"/>
              </w:rPr>
            </w:pPr>
            <w:r w:rsidRPr="0083081F">
              <w:rPr>
                <w:rFonts w:cs="Arial"/>
                <w:b/>
                <w:sz w:val="20"/>
                <w:szCs w:val="20"/>
              </w:rPr>
              <w:t xml:space="preserve">A </w:t>
            </w:r>
            <w:r w:rsidR="008B61AF" w:rsidRPr="0083081F">
              <w:rPr>
                <w:rFonts w:cs="Arial"/>
                <w:b/>
                <w:sz w:val="20"/>
                <w:szCs w:val="20"/>
              </w:rPr>
              <w:t>full</w:t>
            </w:r>
            <w:r w:rsidR="0083081F">
              <w:rPr>
                <w:rFonts w:cs="Arial"/>
                <w:b/>
                <w:sz w:val="20"/>
                <w:szCs w:val="20"/>
              </w:rPr>
              <w:t>y completed</w:t>
            </w:r>
            <w:r w:rsidR="008B61AF" w:rsidRPr="0083081F">
              <w:rPr>
                <w:rFonts w:cs="Arial"/>
                <w:b/>
                <w:sz w:val="20"/>
                <w:szCs w:val="20"/>
              </w:rPr>
              <w:t xml:space="preserve"> ROP</w:t>
            </w:r>
            <w:r w:rsidRPr="0083081F">
              <w:rPr>
                <w:rFonts w:cs="Arial"/>
                <w:b/>
                <w:sz w:val="20"/>
                <w:szCs w:val="20"/>
              </w:rPr>
              <w:t>A</w:t>
            </w:r>
            <w:r w:rsidR="0083081F">
              <w:rPr>
                <w:rFonts w:cs="Arial"/>
                <w:b/>
                <w:sz w:val="20"/>
                <w:szCs w:val="20"/>
              </w:rPr>
              <w:t xml:space="preserve"> identifying all processing activity;</w:t>
            </w:r>
          </w:p>
          <w:p w14:paraId="3E856590" w14:textId="77777777" w:rsidR="009D2BF9" w:rsidRPr="009D2BF9" w:rsidRDefault="0083081F" w:rsidP="009D2BF9">
            <w:pPr>
              <w:pStyle w:val="ListParagraph"/>
              <w:numPr>
                <w:ilvl w:val="0"/>
                <w:numId w:val="39"/>
              </w:numPr>
              <w:rPr>
                <w:rFonts w:cs="Arial"/>
                <w:b/>
                <w:sz w:val="20"/>
                <w:szCs w:val="20"/>
                <w:lang w:val="en-US"/>
              </w:rPr>
            </w:pPr>
            <w:r>
              <w:rPr>
                <w:rFonts w:cs="Arial"/>
                <w:b/>
                <w:sz w:val="20"/>
                <w:szCs w:val="20"/>
              </w:rPr>
              <w:t xml:space="preserve">An approved </w:t>
            </w:r>
            <w:r w:rsidR="004A3337">
              <w:rPr>
                <w:rFonts w:cs="Arial"/>
                <w:b/>
                <w:sz w:val="20"/>
                <w:szCs w:val="20"/>
              </w:rPr>
              <w:t>Retention Policy and retention schedules</w:t>
            </w:r>
            <w:r w:rsidR="009D2BF9">
              <w:rPr>
                <w:rFonts w:cs="Arial"/>
                <w:b/>
                <w:sz w:val="20"/>
                <w:szCs w:val="20"/>
              </w:rPr>
              <w:t>.</w:t>
            </w:r>
          </w:p>
          <w:p w14:paraId="030A16FD" w14:textId="32BDFFBE" w:rsidR="001150B1" w:rsidRPr="009D2BF9" w:rsidRDefault="009D2BF9" w:rsidP="009D2BF9">
            <w:pPr>
              <w:rPr>
                <w:rFonts w:cs="Arial"/>
                <w:b/>
                <w:sz w:val="20"/>
                <w:szCs w:val="20"/>
                <w:lang w:val="en-US"/>
              </w:rPr>
            </w:pPr>
            <w:r>
              <w:rPr>
                <w:rFonts w:cs="Arial"/>
                <w:b/>
                <w:sz w:val="20"/>
                <w:szCs w:val="20"/>
              </w:rPr>
              <w:t xml:space="preserve">Both documents are to be formally adopted as </w:t>
            </w:r>
            <w:r w:rsidR="00CD745C" w:rsidRPr="009D2BF9">
              <w:rPr>
                <w:rFonts w:cs="Arial"/>
                <w:b/>
                <w:sz w:val="20"/>
                <w:szCs w:val="20"/>
              </w:rPr>
              <w:t>a matter of urgency</w:t>
            </w:r>
            <w:r w:rsidR="008C56E3" w:rsidRPr="009D2BF9">
              <w:rPr>
                <w:rFonts w:cs="Arial"/>
                <w:b/>
                <w:sz w:val="20"/>
                <w:szCs w:val="20"/>
              </w:rPr>
              <w:t>.</w:t>
            </w:r>
            <w:r w:rsidRPr="009D2BF9">
              <w:rPr>
                <w:rFonts w:cs="Arial"/>
                <w:b/>
                <w:sz w:val="20"/>
                <w:szCs w:val="20"/>
                <w:lang w:val="en-US"/>
              </w:rPr>
              <w:t xml:space="preserve"> </w:t>
            </w:r>
          </w:p>
        </w:tc>
        <w:tc>
          <w:tcPr>
            <w:tcW w:w="3604" w:type="dxa"/>
            <w:tcBorders>
              <w:top w:val="single" w:sz="4" w:space="0" w:color="auto"/>
              <w:left w:val="single" w:sz="4" w:space="0" w:color="auto"/>
              <w:bottom w:val="single" w:sz="4" w:space="0" w:color="auto"/>
              <w:right w:val="single" w:sz="4" w:space="0" w:color="auto"/>
            </w:tcBorders>
          </w:tcPr>
          <w:p w14:paraId="3520AA5F"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134DCC6" w14:textId="77777777" w:rsidR="001150B1" w:rsidRPr="00A24E52" w:rsidRDefault="001150B1" w:rsidP="00635658">
            <w:pPr>
              <w:rPr>
                <w:b/>
                <w:sz w:val="20"/>
                <w:szCs w:val="20"/>
                <w:lang w:val="en-US"/>
              </w:rPr>
            </w:pPr>
          </w:p>
        </w:tc>
      </w:tr>
      <w:tr w:rsidR="00D54922" w:rsidRPr="00D30D54" w14:paraId="6DCF668F" w14:textId="77777777" w:rsidTr="005E208F">
        <w:tc>
          <w:tcPr>
            <w:tcW w:w="710" w:type="dxa"/>
            <w:tcBorders>
              <w:top w:val="single" w:sz="4" w:space="0" w:color="auto"/>
              <w:left w:val="single" w:sz="4" w:space="0" w:color="auto"/>
              <w:bottom w:val="single" w:sz="4" w:space="0" w:color="auto"/>
              <w:right w:val="single" w:sz="4" w:space="0" w:color="auto"/>
            </w:tcBorders>
          </w:tcPr>
          <w:p w14:paraId="26DFBD63" w14:textId="793C4729" w:rsidR="00D54922" w:rsidRDefault="00A652E2" w:rsidP="00635658">
            <w:pPr>
              <w:rPr>
                <w:rFonts w:cs="Arial"/>
                <w:b/>
                <w:sz w:val="20"/>
                <w:szCs w:val="20"/>
                <w:lang w:val="en-US"/>
              </w:rPr>
            </w:pPr>
            <w:r>
              <w:rPr>
                <w:rFonts w:cs="Arial"/>
                <w:b/>
                <w:sz w:val="20"/>
                <w:szCs w:val="20"/>
                <w:lang w:val="en-US"/>
              </w:rPr>
              <w:t>4</w:t>
            </w:r>
          </w:p>
        </w:tc>
        <w:tc>
          <w:tcPr>
            <w:tcW w:w="5628" w:type="dxa"/>
            <w:tcBorders>
              <w:top w:val="single" w:sz="4" w:space="0" w:color="auto"/>
              <w:left w:val="single" w:sz="4" w:space="0" w:color="auto"/>
              <w:bottom w:val="single" w:sz="4" w:space="0" w:color="auto"/>
              <w:right w:val="single" w:sz="4" w:space="0" w:color="auto"/>
            </w:tcBorders>
          </w:tcPr>
          <w:p w14:paraId="649CF767" w14:textId="77777777" w:rsidR="00D54922" w:rsidRDefault="00ED1192" w:rsidP="00F12962">
            <w:pPr>
              <w:rPr>
                <w:rFonts w:cs="Arial"/>
                <w:sz w:val="20"/>
                <w:szCs w:val="20"/>
                <w:lang w:val="en-US"/>
              </w:rPr>
            </w:pPr>
            <w:r w:rsidRPr="00ED1192">
              <w:rPr>
                <w:rFonts w:cs="Arial"/>
                <w:sz w:val="20"/>
                <w:szCs w:val="20"/>
                <w:lang w:val="en-US"/>
              </w:rPr>
              <w:t xml:space="preserve">Emails are retained in most cases for two years before automatic deletion, although for some staff these are held for up to seven years. </w:t>
            </w:r>
          </w:p>
          <w:p w14:paraId="5566E022" w14:textId="77777777" w:rsidR="00ED52C1" w:rsidRDefault="00ED52C1" w:rsidP="00F12962">
            <w:pPr>
              <w:rPr>
                <w:rFonts w:cs="Arial"/>
                <w:sz w:val="20"/>
                <w:szCs w:val="20"/>
                <w:lang w:val="en-US"/>
              </w:rPr>
            </w:pPr>
          </w:p>
          <w:p w14:paraId="70713DC1" w14:textId="2C44B60C" w:rsidR="00ED52C1" w:rsidRPr="00ED1192" w:rsidRDefault="00ED52C1" w:rsidP="00F12962">
            <w:pPr>
              <w:rPr>
                <w:rFonts w:cs="Arial"/>
                <w:sz w:val="20"/>
                <w:szCs w:val="20"/>
                <w:lang w:val="en-US"/>
              </w:rPr>
            </w:pPr>
            <w:r w:rsidRPr="00ED52C1">
              <w:rPr>
                <w:rFonts w:cs="Arial"/>
                <w:sz w:val="20"/>
                <w:szCs w:val="20"/>
                <w:lang w:val="en-US"/>
              </w:rPr>
              <w:t>There is a risk that records are retained for longer than is necessary which is a breach of GDPR principles.</w:t>
            </w:r>
          </w:p>
        </w:tc>
        <w:tc>
          <w:tcPr>
            <w:tcW w:w="3689" w:type="dxa"/>
            <w:tcBorders>
              <w:top w:val="single" w:sz="4" w:space="0" w:color="auto"/>
              <w:left w:val="single" w:sz="4" w:space="0" w:color="auto"/>
              <w:bottom w:val="single" w:sz="4" w:space="0" w:color="auto"/>
              <w:right w:val="single" w:sz="4" w:space="0" w:color="auto"/>
            </w:tcBorders>
          </w:tcPr>
          <w:p w14:paraId="435AF732" w14:textId="0D557A94" w:rsidR="00D54922" w:rsidRPr="00180F7F" w:rsidRDefault="00D54922" w:rsidP="00D54922">
            <w:pPr>
              <w:rPr>
                <w:rFonts w:cs="Arial"/>
                <w:b/>
                <w:sz w:val="20"/>
                <w:szCs w:val="20"/>
              </w:rPr>
            </w:pPr>
            <w:r w:rsidRPr="00180F7F">
              <w:rPr>
                <w:rFonts w:cs="Arial"/>
                <w:b/>
                <w:sz w:val="20"/>
                <w:szCs w:val="20"/>
              </w:rPr>
              <w:t xml:space="preserve">The Council </w:t>
            </w:r>
            <w:r w:rsidR="004920A6">
              <w:rPr>
                <w:rFonts w:cs="Arial"/>
                <w:b/>
                <w:sz w:val="20"/>
                <w:szCs w:val="20"/>
              </w:rPr>
              <w:t>must</w:t>
            </w:r>
            <w:r w:rsidRPr="00180F7F">
              <w:rPr>
                <w:rFonts w:cs="Arial"/>
                <w:b/>
                <w:sz w:val="20"/>
                <w:szCs w:val="20"/>
              </w:rPr>
              <w:t xml:space="preserve"> consider reviewing its email retention policy to ensure data is not held longer than necessary</w:t>
            </w:r>
            <w:r w:rsidR="00CE016F">
              <w:rPr>
                <w:rFonts w:cs="Arial"/>
                <w:b/>
                <w:sz w:val="20"/>
                <w:szCs w:val="20"/>
              </w:rPr>
              <w:t>.</w:t>
            </w:r>
          </w:p>
        </w:tc>
        <w:tc>
          <w:tcPr>
            <w:tcW w:w="3604" w:type="dxa"/>
            <w:tcBorders>
              <w:top w:val="single" w:sz="4" w:space="0" w:color="auto"/>
              <w:left w:val="single" w:sz="4" w:space="0" w:color="auto"/>
              <w:bottom w:val="single" w:sz="4" w:space="0" w:color="auto"/>
              <w:right w:val="single" w:sz="4" w:space="0" w:color="auto"/>
            </w:tcBorders>
          </w:tcPr>
          <w:p w14:paraId="13CA0A2A" w14:textId="77777777" w:rsidR="00D54922" w:rsidRPr="00A24E52" w:rsidRDefault="00D54922"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8F4AE4C" w14:textId="77777777" w:rsidR="00D54922" w:rsidRPr="00A24E52" w:rsidRDefault="00D54922" w:rsidP="00635658">
            <w:pPr>
              <w:rPr>
                <w:b/>
                <w:sz w:val="20"/>
                <w:szCs w:val="20"/>
                <w:lang w:val="en-US"/>
              </w:rPr>
            </w:pPr>
          </w:p>
        </w:tc>
      </w:tr>
      <w:tr w:rsidR="001150B1" w:rsidRPr="00D30D54" w14:paraId="274171EE" w14:textId="77777777" w:rsidTr="005E208F">
        <w:tc>
          <w:tcPr>
            <w:tcW w:w="710" w:type="dxa"/>
            <w:tcBorders>
              <w:top w:val="single" w:sz="4" w:space="0" w:color="auto"/>
              <w:left w:val="single" w:sz="4" w:space="0" w:color="auto"/>
              <w:bottom w:val="single" w:sz="4" w:space="0" w:color="auto"/>
              <w:right w:val="single" w:sz="4" w:space="0" w:color="auto"/>
            </w:tcBorders>
          </w:tcPr>
          <w:p w14:paraId="489E6AB1" w14:textId="6F5F0223" w:rsidR="001150B1" w:rsidRPr="00180F7F" w:rsidRDefault="00A652E2" w:rsidP="00635658">
            <w:pPr>
              <w:rPr>
                <w:rFonts w:cs="Arial"/>
                <w:b/>
                <w:sz w:val="20"/>
                <w:szCs w:val="20"/>
                <w:lang w:val="en-US"/>
              </w:rPr>
            </w:pPr>
            <w:r>
              <w:rPr>
                <w:rFonts w:cs="Arial"/>
                <w:b/>
                <w:sz w:val="20"/>
                <w:szCs w:val="20"/>
                <w:lang w:val="en-US"/>
              </w:rPr>
              <w:t>5</w:t>
            </w:r>
          </w:p>
        </w:tc>
        <w:tc>
          <w:tcPr>
            <w:tcW w:w="5628" w:type="dxa"/>
            <w:tcBorders>
              <w:top w:val="single" w:sz="4" w:space="0" w:color="auto"/>
              <w:left w:val="single" w:sz="4" w:space="0" w:color="auto"/>
              <w:bottom w:val="single" w:sz="4" w:space="0" w:color="auto"/>
              <w:right w:val="single" w:sz="4" w:space="0" w:color="auto"/>
            </w:tcBorders>
          </w:tcPr>
          <w:p w14:paraId="61F531B6" w14:textId="651A6D7A" w:rsidR="004920A6" w:rsidRDefault="00CE016F" w:rsidP="00F12962">
            <w:pPr>
              <w:rPr>
                <w:rFonts w:cs="Arial"/>
                <w:sz w:val="20"/>
                <w:szCs w:val="20"/>
                <w:lang w:val="en-US"/>
              </w:rPr>
            </w:pPr>
            <w:r w:rsidRPr="00021DDF">
              <w:rPr>
                <w:rFonts w:cs="Arial"/>
                <w:sz w:val="20"/>
                <w:szCs w:val="20"/>
                <w:lang w:val="en-US"/>
              </w:rPr>
              <w:t>A draft Retention Policy has been completed but does not</w:t>
            </w:r>
            <w:r w:rsidR="004E40FE" w:rsidRPr="00021DDF">
              <w:rPr>
                <w:rFonts w:cs="Arial"/>
                <w:sz w:val="20"/>
                <w:szCs w:val="20"/>
                <w:lang w:val="en-US"/>
              </w:rPr>
              <w:t xml:space="preserve"> include instructions for keeping disposal records as per the ICO’s FOI guidance – Section 46. </w:t>
            </w:r>
          </w:p>
          <w:p w14:paraId="41E6E040" w14:textId="5135C58D" w:rsidR="005319F4" w:rsidRDefault="005319F4" w:rsidP="00F12962">
            <w:pPr>
              <w:rPr>
                <w:rFonts w:cs="Arial"/>
                <w:sz w:val="20"/>
                <w:szCs w:val="20"/>
                <w:lang w:val="en-US"/>
              </w:rPr>
            </w:pPr>
          </w:p>
          <w:p w14:paraId="16E884F2" w14:textId="3AED75A6" w:rsidR="005319F4" w:rsidRDefault="005319F4" w:rsidP="00F12962">
            <w:pPr>
              <w:rPr>
                <w:rFonts w:cs="Arial"/>
                <w:sz w:val="20"/>
                <w:szCs w:val="20"/>
                <w:lang w:val="en-US"/>
              </w:rPr>
            </w:pPr>
            <w:r>
              <w:rPr>
                <w:rFonts w:cs="Arial"/>
                <w:sz w:val="20"/>
                <w:szCs w:val="20"/>
                <w:lang w:val="en-US"/>
              </w:rPr>
              <w:t xml:space="preserve">A </w:t>
            </w:r>
            <w:r w:rsidRPr="005319F4">
              <w:rPr>
                <w:rFonts w:cs="Arial"/>
                <w:sz w:val="20"/>
                <w:szCs w:val="20"/>
                <w:lang w:val="en-US"/>
              </w:rPr>
              <w:t xml:space="preserve">Retention Policy </w:t>
            </w:r>
            <w:r>
              <w:rPr>
                <w:rFonts w:cs="Arial"/>
                <w:sz w:val="20"/>
                <w:szCs w:val="20"/>
                <w:lang w:val="en-US"/>
              </w:rPr>
              <w:t xml:space="preserve">has </w:t>
            </w:r>
            <w:r w:rsidRPr="005319F4">
              <w:rPr>
                <w:rFonts w:cs="Arial"/>
                <w:sz w:val="20"/>
                <w:szCs w:val="20"/>
                <w:lang w:val="en-US"/>
              </w:rPr>
              <w:t xml:space="preserve">not yet </w:t>
            </w:r>
            <w:r>
              <w:rPr>
                <w:rFonts w:cs="Arial"/>
                <w:sz w:val="20"/>
                <w:szCs w:val="20"/>
                <w:lang w:val="en-US"/>
              </w:rPr>
              <w:t xml:space="preserve">been </w:t>
            </w:r>
            <w:r w:rsidRPr="005319F4">
              <w:rPr>
                <w:rFonts w:cs="Arial"/>
                <w:sz w:val="20"/>
                <w:szCs w:val="20"/>
                <w:lang w:val="en-US"/>
              </w:rPr>
              <w:t>fully agreed and adopted, in addition there is no formal monitoring system to track and capture records once retention periods have expired.</w:t>
            </w:r>
          </w:p>
          <w:p w14:paraId="42C72E68" w14:textId="6E4C2219" w:rsidR="005319F4" w:rsidRDefault="005319F4" w:rsidP="00F12962">
            <w:pPr>
              <w:rPr>
                <w:rFonts w:cs="Arial"/>
                <w:sz w:val="20"/>
                <w:szCs w:val="20"/>
                <w:lang w:val="en-US"/>
              </w:rPr>
            </w:pPr>
          </w:p>
          <w:p w14:paraId="79C4FC82" w14:textId="08E087FF" w:rsidR="005319F4" w:rsidRDefault="005319F4" w:rsidP="00F12962">
            <w:pPr>
              <w:rPr>
                <w:rFonts w:cs="Arial"/>
                <w:sz w:val="20"/>
                <w:szCs w:val="20"/>
                <w:lang w:val="en-US"/>
              </w:rPr>
            </w:pPr>
            <w:r w:rsidRPr="005319F4">
              <w:rPr>
                <w:rFonts w:cs="Arial"/>
                <w:sz w:val="20"/>
                <w:szCs w:val="20"/>
                <w:lang w:val="en-US"/>
              </w:rPr>
              <w:t>There is a risk that records are retained for longer than is necessary which is a breach of GDPR principles</w:t>
            </w:r>
            <w:r>
              <w:rPr>
                <w:rFonts w:cs="Arial"/>
                <w:sz w:val="20"/>
                <w:szCs w:val="20"/>
                <w:lang w:val="en-US"/>
              </w:rPr>
              <w:t>.</w:t>
            </w:r>
          </w:p>
          <w:p w14:paraId="1680F4E7" w14:textId="77777777" w:rsidR="00021DDF" w:rsidRPr="00021DDF" w:rsidRDefault="00021DDF" w:rsidP="00F12962">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7E66E08B" w14:textId="74C2B36C" w:rsidR="001150B1" w:rsidRDefault="00F436C2" w:rsidP="00F436C2">
            <w:pPr>
              <w:rPr>
                <w:b/>
                <w:sz w:val="20"/>
                <w:szCs w:val="20"/>
              </w:rPr>
            </w:pPr>
            <w:r w:rsidRPr="00021DDF">
              <w:rPr>
                <w:b/>
                <w:sz w:val="20"/>
                <w:szCs w:val="20"/>
              </w:rPr>
              <w:t xml:space="preserve">The draft Retention Policy </w:t>
            </w:r>
            <w:r w:rsidR="00BD67A1">
              <w:rPr>
                <w:b/>
                <w:sz w:val="20"/>
                <w:szCs w:val="20"/>
              </w:rPr>
              <w:t xml:space="preserve">should </w:t>
            </w:r>
            <w:r w:rsidR="00BD67A1" w:rsidRPr="00021DDF">
              <w:rPr>
                <w:b/>
                <w:sz w:val="20"/>
                <w:szCs w:val="20"/>
              </w:rPr>
              <w:t>include</w:t>
            </w:r>
            <w:r w:rsidRPr="00021DDF">
              <w:rPr>
                <w:b/>
                <w:sz w:val="20"/>
                <w:szCs w:val="20"/>
              </w:rPr>
              <w:t xml:space="preserve"> </w:t>
            </w:r>
            <w:r w:rsidR="00734F94">
              <w:rPr>
                <w:b/>
                <w:sz w:val="20"/>
                <w:szCs w:val="20"/>
              </w:rPr>
              <w:t>reference to what disposal records should be kept as per the FOI guidance</w:t>
            </w:r>
            <w:r w:rsidRPr="00021DDF">
              <w:rPr>
                <w:b/>
                <w:sz w:val="20"/>
                <w:szCs w:val="20"/>
              </w:rPr>
              <w:t>.</w:t>
            </w:r>
            <w:r w:rsidR="00CD745C">
              <w:rPr>
                <w:b/>
                <w:sz w:val="20"/>
                <w:szCs w:val="20"/>
              </w:rPr>
              <w:t xml:space="preserve"> </w:t>
            </w:r>
          </w:p>
          <w:p w14:paraId="6C40026E" w14:textId="16207520" w:rsidR="005319F4" w:rsidRPr="00021DDF" w:rsidRDefault="005319F4" w:rsidP="00F436C2">
            <w:pPr>
              <w:rPr>
                <w:rFonts w:cs="Arial"/>
                <w:b/>
                <w:sz w:val="20"/>
                <w:szCs w:val="20"/>
                <w:lang w:val="en-US"/>
              </w:rPr>
            </w:pPr>
            <w:r>
              <w:rPr>
                <w:b/>
                <w:sz w:val="20"/>
                <w:szCs w:val="20"/>
              </w:rPr>
              <w:t>(Also see MA3).</w:t>
            </w:r>
          </w:p>
        </w:tc>
        <w:tc>
          <w:tcPr>
            <w:tcW w:w="3604" w:type="dxa"/>
            <w:tcBorders>
              <w:top w:val="single" w:sz="4" w:space="0" w:color="auto"/>
              <w:left w:val="single" w:sz="4" w:space="0" w:color="auto"/>
              <w:bottom w:val="single" w:sz="4" w:space="0" w:color="auto"/>
              <w:right w:val="single" w:sz="4" w:space="0" w:color="auto"/>
            </w:tcBorders>
          </w:tcPr>
          <w:p w14:paraId="6EAA1EDC"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0F6EC327" w14:textId="77777777" w:rsidR="001150B1" w:rsidRPr="00A24E52" w:rsidRDefault="001150B1" w:rsidP="00635658">
            <w:pPr>
              <w:rPr>
                <w:b/>
                <w:sz w:val="20"/>
                <w:szCs w:val="20"/>
                <w:lang w:val="en-US"/>
              </w:rPr>
            </w:pPr>
          </w:p>
        </w:tc>
      </w:tr>
      <w:tr w:rsidR="001150B1" w:rsidRPr="00D30D54" w14:paraId="79C924F3" w14:textId="77777777" w:rsidTr="005E208F">
        <w:trPr>
          <w:trHeight w:val="1384"/>
        </w:trPr>
        <w:tc>
          <w:tcPr>
            <w:tcW w:w="710" w:type="dxa"/>
            <w:tcBorders>
              <w:top w:val="single" w:sz="4" w:space="0" w:color="auto"/>
              <w:left w:val="single" w:sz="4" w:space="0" w:color="auto"/>
              <w:bottom w:val="single" w:sz="4" w:space="0" w:color="auto"/>
              <w:right w:val="single" w:sz="4" w:space="0" w:color="auto"/>
            </w:tcBorders>
          </w:tcPr>
          <w:p w14:paraId="14BC8B3C" w14:textId="7C09EFB6" w:rsidR="001150B1" w:rsidRPr="00180F7F" w:rsidRDefault="00A652E2" w:rsidP="00635658">
            <w:pPr>
              <w:rPr>
                <w:rFonts w:cs="Arial"/>
                <w:b/>
                <w:sz w:val="20"/>
                <w:szCs w:val="20"/>
                <w:lang w:val="en-US"/>
              </w:rPr>
            </w:pPr>
            <w:r>
              <w:rPr>
                <w:rFonts w:cs="Arial"/>
                <w:b/>
                <w:sz w:val="20"/>
                <w:szCs w:val="20"/>
                <w:lang w:val="en-US"/>
              </w:rPr>
              <w:lastRenderedPageBreak/>
              <w:t>6</w:t>
            </w:r>
          </w:p>
        </w:tc>
        <w:tc>
          <w:tcPr>
            <w:tcW w:w="5628" w:type="dxa"/>
            <w:tcBorders>
              <w:top w:val="single" w:sz="4" w:space="0" w:color="auto"/>
              <w:left w:val="single" w:sz="4" w:space="0" w:color="auto"/>
              <w:bottom w:val="single" w:sz="4" w:space="0" w:color="auto"/>
              <w:right w:val="single" w:sz="4" w:space="0" w:color="auto"/>
            </w:tcBorders>
          </w:tcPr>
          <w:p w14:paraId="2036331F" w14:textId="77777777" w:rsidR="001150B1" w:rsidRDefault="00AE11A0" w:rsidP="00F12962">
            <w:pPr>
              <w:rPr>
                <w:rFonts w:cs="Arial"/>
                <w:sz w:val="20"/>
                <w:szCs w:val="20"/>
                <w:lang w:val="en-US"/>
              </w:rPr>
            </w:pPr>
            <w:r>
              <w:rPr>
                <w:rFonts w:cs="Arial"/>
                <w:sz w:val="20"/>
                <w:szCs w:val="20"/>
                <w:lang w:val="en-US"/>
              </w:rPr>
              <w:t xml:space="preserve">Interviews </w:t>
            </w:r>
            <w:r w:rsidR="00EB41E5">
              <w:rPr>
                <w:rFonts w:cs="Arial"/>
                <w:sz w:val="20"/>
                <w:szCs w:val="20"/>
                <w:lang w:val="en-US"/>
              </w:rPr>
              <w:t>with I</w:t>
            </w:r>
            <w:r w:rsidR="005A46C1">
              <w:rPr>
                <w:rFonts w:cs="Arial"/>
                <w:sz w:val="20"/>
                <w:szCs w:val="20"/>
                <w:lang w:val="en-US"/>
              </w:rPr>
              <w:t>nformation Asset Owners (I</w:t>
            </w:r>
            <w:r w:rsidR="00EB41E5">
              <w:rPr>
                <w:rFonts w:cs="Arial"/>
                <w:sz w:val="20"/>
                <w:szCs w:val="20"/>
                <w:lang w:val="en-US"/>
              </w:rPr>
              <w:t>AOs</w:t>
            </w:r>
            <w:r w:rsidR="005A46C1">
              <w:rPr>
                <w:rFonts w:cs="Arial"/>
                <w:sz w:val="20"/>
                <w:szCs w:val="20"/>
                <w:lang w:val="en-US"/>
              </w:rPr>
              <w:t>)</w:t>
            </w:r>
            <w:r w:rsidR="00EB41E5">
              <w:rPr>
                <w:rFonts w:cs="Arial"/>
                <w:sz w:val="20"/>
                <w:szCs w:val="20"/>
                <w:lang w:val="en-US"/>
              </w:rPr>
              <w:t xml:space="preserve"> revealed that there</w:t>
            </w:r>
            <w:r>
              <w:rPr>
                <w:rFonts w:cs="Arial"/>
                <w:sz w:val="20"/>
                <w:szCs w:val="20"/>
                <w:lang w:val="en-US"/>
              </w:rPr>
              <w:t xml:space="preserve"> are no set procedures </w:t>
            </w:r>
            <w:r w:rsidR="00EB41E5">
              <w:rPr>
                <w:rFonts w:cs="Arial"/>
                <w:sz w:val="20"/>
                <w:szCs w:val="20"/>
                <w:lang w:val="en-US"/>
              </w:rPr>
              <w:t xml:space="preserve">in place for </w:t>
            </w:r>
            <w:r>
              <w:rPr>
                <w:rFonts w:cs="Arial"/>
                <w:sz w:val="20"/>
                <w:szCs w:val="20"/>
                <w:lang w:val="en-US"/>
              </w:rPr>
              <w:t xml:space="preserve">ensuring records are </w:t>
            </w:r>
            <w:r w:rsidR="00EB41E5">
              <w:rPr>
                <w:rFonts w:cs="Arial"/>
                <w:sz w:val="20"/>
                <w:szCs w:val="20"/>
                <w:lang w:val="en-US"/>
              </w:rPr>
              <w:t>delet</w:t>
            </w:r>
            <w:r>
              <w:rPr>
                <w:rFonts w:cs="Arial"/>
                <w:sz w:val="20"/>
                <w:szCs w:val="20"/>
                <w:lang w:val="en-US"/>
              </w:rPr>
              <w:t>ed o</w:t>
            </w:r>
            <w:r w:rsidR="00EB41E5">
              <w:rPr>
                <w:rFonts w:cs="Arial"/>
                <w:sz w:val="20"/>
                <w:szCs w:val="20"/>
                <w:lang w:val="en-US"/>
              </w:rPr>
              <w:t>nce the retention period has</w:t>
            </w:r>
            <w:r w:rsidR="00411C52">
              <w:rPr>
                <w:rFonts w:cs="Arial"/>
                <w:sz w:val="20"/>
                <w:szCs w:val="20"/>
                <w:lang w:val="en-US"/>
              </w:rPr>
              <w:t xml:space="preserve"> expired</w:t>
            </w:r>
            <w:r w:rsidR="00EB41E5">
              <w:rPr>
                <w:rFonts w:cs="Arial"/>
                <w:sz w:val="20"/>
                <w:szCs w:val="20"/>
                <w:lang w:val="en-US"/>
              </w:rPr>
              <w:t xml:space="preserve">. </w:t>
            </w:r>
            <w:r>
              <w:rPr>
                <w:rFonts w:cs="Arial"/>
                <w:sz w:val="20"/>
                <w:szCs w:val="20"/>
                <w:lang w:val="en-US"/>
              </w:rPr>
              <w:t xml:space="preserve"> </w:t>
            </w:r>
          </w:p>
          <w:p w14:paraId="1EE481D2" w14:textId="77777777" w:rsidR="00AE11A0" w:rsidRDefault="00AE11A0" w:rsidP="00F12962">
            <w:pPr>
              <w:rPr>
                <w:rFonts w:cs="Arial"/>
                <w:sz w:val="20"/>
                <w:szCs w:val="20"/>
                <w:lang w:val="en-US"/>
              </w:rPr>
            </w:pPr>
            <w:r>
              <w:rPr>
                <w:rFonts w:cs="Arial"/>
                <w:sz w:val="20"/>
                <w:szCs w:val="20"/>
                <w:lang w:val="en-US"/>
              </w:rPr>
              <w:t>Records are deleted as and when time allows which poses the risk that information is held for longer than is necessary</w:t>
            </w:r>
            <w:r w:rsidR="00ED52C1">
              <w:rPr>
                <w:rFonts w:cs="Arial"/>
                <w:sz w:val="20"/>
                <w:szCs w:val="20"/>
                <w:lang w:val="en-US"/>
              </w:rPr>
              <w:t xml:space="preserve"> which is a breach of GDPR principles</w:t>
            </w:r>
            <w:r>
              <w:rPr>
                <w:rFonts w:cs="Arial"/>
                <w:sz w:val="20"/>
                <w:szCs w:val="20"/>
                <w:lang w:val="en-US"/>
              </w:rPr>
              <w:t>.</w:t>
            </w:r>
          </w:p>
          <w:p w14:paraId="5A53FA30" w14:textId="099471F5" w:rsidR="00ED52C1" w:rsidRPr="00CE016F" w:rsidRDefault="00ED52C1" w:rsidP="00F12962">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62B1D9AE" w14:textId="23E7F298" w:rsidR="00180F7F" w:rsidRPr="00180F7F" w:rsidRDefault="00CD745C" w:rsidP="00180F7F">
            <w:pPr>
              <w:rPr>
                <w:rFonts w:cs="Arial"/>
                <w:b/>
                <w:sz w:val="20"/>
                <w:szCs w:val="20"/>
              </w:rPr>
            </w:pPr>
            <w:r>
              <w:rPr>
                <w:rFonts w:cs="Arial"/>
                <w:b/>
                <w:sz w:val="20"/>
                <w:szCs w:val="20"/>
              </w:rPr>
              <w:t>A formal m</w:t>
            </w:r>
            <w:r w:rsidR="00180F7F">
              <w:rPr>
                <w:rFonts w:cs="Arial"/>
                <w:b/>
                <w:sz w:val="20"/>
                <w:szCs w:val="20"/>
              </w:rPr>
              <w:t>onitoring s</w:t>
            </w:r>
            <w:r w:rsidR="00180F7F" w:rsidRPr="00180F7F">
              <w:rPr>
                <w:rFonts w:cs="Arial"/>
                <w:b/>
                <w:sz w:val="20"/>
                <w:szCs w:val="20"/>
              </w:rPr>
              <w:t xml:space="preserve">ystem </w:t>
            </w:r>
            <w:r w:rsidR="004920A6">
              <w:rPr>
                <w:rFonts w:cs="Arial"/>
                <w:b/>
                <w:sz w:val="20"/>
                <w:szCs w:val="20"/>
              </w:rPr>
              <w:t>must</w:t>
            </w:r>
            <w:r>
              <w:rPr>
                <w:rFonts w:cs="Arial"/>
                <w:b/>
                <w:sz w:val="20"/>
                <w:szCs w:val="20"/>
              </w:rPr>
              <w:t xml:space="preserve"> be implemented</w:t>
            </w:r>
            <w:r w:rsidR="00180F7F" w:rsidRPr="00180F7F">
              <w:rPr>
                <w:rFonts w:cs="Arial"/>
                <w:b/>
                <w:sz w:val="20"/>
                <w:szCs w:val="20"/>
              </w:rPr>
              <w:t xml:space="preserve"> across the Council to ensure </w:t>
            </w:r>
            <w:r>
              <w:rPr>
                <w:rFonts w:cs="Arial"/>
                <w:b/>
                <w:sz w:val="20"/>
                <w:szCs w:val="20"/>
              </w:rPr>
              <w:t xml:space="preserve">that </w:t>
            </w:r>
            <w:r w:rsidR="00180F7F" w:rsidRPr="00180F7F">
              <w:rPr>
                <w:rFonts w:cs="Arial"/>
                <w:b/>
                <w:sz w:val="20"/>
                <w:szCs w:val="20"/>
              </w:rPr>
              <w:t xml:space="preserve">records are deleted once the retention period </w:t>
            </w:r>
            <w:r w:rsidR="00EB41E5">
              <w:rPr>
                <w:rFonts w:cs="Arial"/>
                <w:b/>
                <w:sz w:val="20"/>
                <w:szCs w:val="20"/>
              </w:rPr>
              <w:t xml:space="preserve">date has </w:t>
            </w:r>
            <w:r w:rsidR="00411C52">
              <w:rPr>
                <w:rFonts w:cs="Arial"/>
                <w:b/>
                <w:sz w:val="20"/>
                <w:szCs w:val="20"/>
              </w:rPr>
              <w:t xml:space="preserve">expired. </w:t>
            </w:r>
            <w:r w:rsidR="00180F7F" w:rsidRPr="00180F7F">
              <w:rPr>
                <w:rFonts w:cs="Arial"/>
                <w:b/>
                <w:sz w:val="20"/>
                <w:szCs w:val="20"/>
              </w:rPr>
              <w:t xml:space="preserve"> </w:t>
            </w:r>
          </w:p>
          <w:p w14:paraId="5BF8C4AC" w14:textId="77777777" w:rsidR="001150B1" w:rsidRPr="00180F7F" w:rsidRDefault="001150B1" w:rsidP="003D32A5">
            <w:pPr>
              <w:rPr>
                <w:rFonts w:cs="Arial"/>
                <w:b/>
                <w:sz w:val="20"/>
                <w:szCs w:val="20"/>
                <w:lang w:val="en-US"/>
              </w:rPr>
            </w:pPr>
          </w:p>
        </w:tc>
        <w:tc>
          <w:tcPr>
            <w:tcW w:w="3604" w:type="dxa"/>
            <w:tcBorders>
              <w:top w:val="single" w:sz="4" w:space="0" w:color="auto"/>
              <w:left w:val="single" w:sz="4" w:space="0" w:color="auto"/>
              <w:bottom w:val="single" w:sz="4" w:space="0" w:color="auto"/>
              <w:right w:val="single" w:sz="4" w:space="0" w:color="auto"/>
            </w:tcBorders>
          </w:tcPr>
          <w:p w14:paraId="719DD9DE" w14:textId="77777777" w:rsidR="001150B1" w:rsidRPr="00A24E52" w:rsidRDefault="001150B1" w:rsidP="00EB41E5">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FBBFC41" w14:textId="77777777" w:rsidR="001150B1" w:rsidRPr="00A24E52" w:rsidRDefault="001150B1" w:rsidP="00635658">
            <w:pPr>
              <w:rPr>
                <w:b/>
                <w:sz w:val="20"/>
                <w:szCs w:val="20"/>
                <w:lang w:val="en-US"/>
              </w:rPr>
            </w:pPr>
          </w:p>
        </w:tc>
      </w:tr>
      <w:tr w:rsidR="001150B1" w:rsidRPr="00D30D54" w14:paraId="2566EA33" w14:textId="77777777" w:rsidTr="005E208F">
        <w:tc>
          <w:tcPr>
            <w:tcW w:w="710" w:type="dxa"/>
            <w:tcBorders>
              <w:top w:val="single" w:sz="4" w:space="0" w:color="auto"/>
              <w:left w:val="single" w:sz="4" w:space="0" w:color="auto"/>
              <w:bottom w:val="single" w:sz="4" w:space="0" w:color="auto"/>
              <w:right w:val="single" w:sz="4" w:space="0" w:color="auto"/>
            </w:tcBorders>
          </w:tcPr>
          <w:p w14:paraId="349B683A" w14:textId="7AF42C43" w:rsidR="001150B1" w:rsidRPr="00180F7F" w:rsidRDefault="00A652E2" w:rsidP="00635658">
            <w:pPr>
              <w:rPr>
                <w:rFonts w:cs="Arial"/>
                <w:b/>
                <w:sz w:val="20"/>
                <w:szCs w:val="20"/>
                <w:lang w:val="en-US"/>
              </w:rPr>
            </w:pPr>
            <w:r>
              <w:rPr>
                <w:rFonts w:cs="Arial"/>
                <w:b/>
                <w:sz w:val="20"/>
                <w:szCs w:val="20"/>
                <w:lang w:val="en-US"/>
              </w:rPr>
              <w:t>7</w:t>
            </w:r>
          </w:p>
        </w:tc>
        <w:tc>
          <w:tcPr>
            <w:tcW w:w="5628" w:type="dxa"/>
            <w:tcBorders>
              <w:top w:val="single" w:sz="4" w:space="0" w:color="auto"/>
              <w:left w:val="single" w:sz="4" w:space="0" w:color="auto"/>
              <w:bottom w:val="single" w:sz="4" w:space="0" w:color="auto"/>
              <w:right w:val="single" w:sz="4" w:space="0" w:color="auto"/>
            </w:tcBorders>
          </w:tcPr>
          <w:p w14:paraId="3B9B93AA" w14:textId="366A5E44" w:rsidR="005319F4" w:rsidRDefault="00EB41E5" w:rsidP="00F12962">
            <w:pPr>
              <w:rPr>
                <w:rFonts w:cs="Arial"/>
                <w:sz w:val="20"/>
                <w:szCs w:val="20"/>
                <w:lang w:val="en-US"/>
              </w:rPr>
            </w:pPr>
            <w:r>
              <w:rPr>
                <w:rFonts w:cs="Arial"/>
                <w:sz w:val="20"/>
                <w:szCs w:val="20"/>
                <w:lang w:val="en-US"/>
              </w:rPr>
              <w:t xml:space="preserve">The </w:t>
            </w:r>
            <w:r w:rsidR="00A70327">
              <w:rPr>
                <w:rFonts w:cs="Arial"/>
                <w:sz w:val="20"/>
                <w:szCs w:val="20"/>
                <w:lang w:val="en-US"/>
              </w:rPr>
              <w:t xml:space="preserve">Procurement Team </w:t>
            </w:r>
            <w:r w:rsidR="002A0B24">
              <w:rPr>
                <w:rFonts w:cs="Arial"/>
                <w:sz w:val="20"/>
                <w:szCs w:val="20"/>
                <w:lang w:val="en-US"/>
              </w:rPr>
              <w:t xml:space="preserve">has </w:t>
            </w:r>
            <w:r w:rsidR="00A70327">
              <w:rPr>
                <w:rFonts w:cs="Arial"/>
                <w:sz w:val="20"/>
                <w:szCs w:val="20"/>
                <w:lang w:val="en-US"/>
              </w:rPr>
              <w:t xml:space="preserve">updated the </w:t>
            </w:r>
            <w:r>
              <w:rPr>
                <w:rFonts w:cs="Arial"/>
                <w:sz w:val="20"/>
                <w:szCs w:val="20"/>
                <w:lang w:val="en-US"/>
              </w:rPr>
              <w:t xml:space="preserve">Council’s suite of ‘template standard conditions of contract’ to </w:t>
            </w:r>
            <w:r w:rsidR="008E7F59">
              <w:rPr>
                <w:rFonts w:cs="Arial"/>
                <w:sz w:val="20"/>
                <w:szCs w:val="20"/>
                <w:lang w:val="en-US"/>
              </w:rPr>
              <w:t xml:space="preserve">take account of GDPR and staff were advised via CONNECT to consider these when setting up new contracts. Legal Team also compiled a </w:t>
            </w:r>
            <w:r w:rsidR="00A70327">
              <w:rPr>
                <w:rFonts w:cs="Arial"/>
                <w:sz w:val="20"/>
                <w:szCs w:val="20"/>
                <w:lang w:val="en-US"/>
              </w:rPr>
              <w:t xml:space="preserve">full register </w:t>
            </w:r>
            <w:r w:rsidR="008E7F59">
              <w:rPr>
                <w:rFonts w:cs="Arial"/>
                <w:sz w:val="20"/>
                <w:szCs w:val="20"/>
                <w:lang w:val="en-US"/>
              </w:rPr>
              <w:t>of contracts held by the Council. However, there was no review of existing contracts by either service to ensure they complied with GDPR.</w:t>
            </w:r>
          </w:p>
          <w:p w14:paraId="29AF2DB2" w14:textId="77777777" w:rsidR="005319F4" w:rsidRDefault="005319F4" w:rsidP="00F12962">
            <w:pPr>
              <w:rPr>
                <w:rFonts w:cs="Arial"/>
                <w:sz w:val="20"/>
                <w:szCs w:val="20"/>
                <w:lang w:val="en-US"/>
              </w:rPr>
            </w:pPr>
          </w:p>
          <w:p w14:paraId="7FB8BE1C" w14:textId="4078DB15" w:rsidR="005319F4" w:rsidRDefault="005319F4" w:rsidP="00F12962">
            <w:pPr>
              <w:rPr>
                <w:rFonts w:cs="Arial"/>
                <w:sz w:val="20"/>
                <w:szCs w:val="20"/>
                <w:lang w:val="en-US"/>
              </w:rPr>
            </w:pPr>
            <w:r w:rsidRPr="005319F4">
              <w:rPr>
                <w:rFonts w:cs="Arial"/>
                <w:sz w:val="20"/>
                <w:szCs w:val="20"/>
                <w:lang w:val="en-US"/>
              </w:rPr>
              <w:t>Not all existing Council contracts have been reviewed to ensure they comply with GDPR principles.</w:t>
            </w:r>
          </w:p>
          <w:p w14:paraId="7779912A" w14:textId="77777777" w:rsidR="005319F4" w:rsidRDefault="005319F4" w:rsidP="00F12962">
            <w:pPr>
              <w:rPr>
                <w:rFonts w:cs="Arial"/>
                <w:sz w:val="20"/>
                <w:szCs w:val="20"/>
                <w:lang w:val="en-US"/>
              </w:rPr>
            </w:pPr>
          </w:p>
          <w:p w14:paraId="4126405C" w14:textId="35C9822A" w:rsidR="001150B1" w:rsidRDefault="005319F4" w:rsidP="00F12962">
            <w:pPr>
              <w:rPr>
                <w:rFonts w:cs="Arial"/>
                <w:sz w:val="20"/>
                <w:szCs w:val="20"/>
                <w:lang w:val="en-US"/>
              </w:rPr>
            </w:pPr>
            <w:r w:rsidRPr="005319F4">
              <w:rPr>
                <w:rFonts w:cs="Arial"/>
                <w:sz w:val="20"/>
                <w:szCs w:val="20"/>
                <w:lang w:val="en-US"/>
              </w:rPr>
              <w:t>There is a risk that contracts which existed prior to the GDPR implementation date do not take account of GDPR principles and therefore breach GDPR rules.  This exposes the Council to the risk of data breaches which in turn could cause reputational harm and/or financial loss should ICO impose financial penalties.</w:t>
            </w:r>
          </w:p>
          <w:p w14:paraId="0E936671" w14:textId="77777777" w:rsidR="00ED52C1" w:rsidRDefault="00ED52C1" w:rsidP="00F12962">
            <w:pPr>
              <w:rPr>
                <w:rFonts w:cs="Arial"/>
                <w:sz w:val="20"/>
                <w:szCs w:val="20"/>
                <w:lang w:val="en-US"/>
              </w:rPr>
            </w:pPr>
          </w:p>
          <w:p w14:paraId="48FA4CEA" w14:textId="3F552982" w:rsidR="00ED52C1" w:rsidRPr="00CE016F" w:rsidRDefault="00ED52C1" w:rsidP="00F12962">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456590AA" w14:textId="2405490C" w:rsidR="008C56E3" w:rsidRPr="00180F7F" w:rsidRDefault="00A55EEA" w:rsidP="008C56E3">
            <w:pPr>
              <w:rPr>
                <w:rFonts w:cs="Arial"/>
                <w:b/>
                <w:sz w:val="20"/>
                <w:szCs w:val="20"/>
              </w:rPr>
            </w:pPr>
            <w:r>
              <w:rPr>
                <w:rFonts w:cs="Arial"/>
                <w:b/>
                <w:sz w:val="20"/>
                <w:szCs w:val="20"/>
              </w:rPr>
              <w:t xml:space="preserve">Contracts set up prior to </w:t>
            </w:r>
            <w:r w:rsidR="008C56E3" w:rsidRPr="00180F7F">
              <w:rPr>
                <w:rFonts w:cs="Arial"/>
                <w:b/>
                <w:sz w:val="20"/>
                <w:szCs w:val="20"/>
              </w:rPr>
              <w:t xml:space="preserve">the GDPR implementation date </w:t>
            </w:r>
            <w:r w:rsidR="00CC7F7B">
              <w:rPr>
                <w:rFonts w:cs="Arial"/>
                <w:b/>
                <w:sz w:val="20"/>
                <w:szCs w:val="20"/>
              </w:rPr>
              <w:t>must</w:t>
            </w:r>
            <w:r>
              <w:rPr>
                <w:rFonts w:cs="Arial"/>
                <w:b/>
                <w:sz w:val="20"/>
                <w:szCs w:val="20"/>
              </w:rPr>
              <w:t xml:space="preserve"> be reviewed, to e</w:t>
            </w:r>
            <w:r w:rsidR="008C56E3" w:rsidRPr="00180F7F">
              <w:rPr>
                <w:rFonts w:cs="Arial"/>
                <w:b/>
                <w:sz w:val="20"/>
                <w:szCs w:val="20"/>
              </w:rPr>
              <w:t>nsure that they comply</w:t>
            </w:r>
            <w:r w:rsidR="00CD745C">
              <w:rPr>
                <w:rFonts w:cs="Arial"/>
                <w:b/>
                <w:sz w:val="20"/>
                <w:szCs w:val="20"/>
              </w:rPr>
              <w:t xml:space="preserve"> with GDPR requirements</w:t>
            </w:r>
            <w:r w:rsidR="008C56E3" w:rsidRPr="00180F7F">
              <w:rPr>
                <w:rFonts w:cs="Arial"/>
                <w:b/>
                <w:sz w:val="20"/>
                <w:szCs w:val="20"/>
              </w:rPr>
              <w:t>.</w:t>
            </w:r>
          </w:p>
          <w:p w14:paraId="646B938F" w14:textId="77777777" w:rsidR="001150B1" w:rsidRPr="00180F7F" w:rsidRDefault="001150B1" w:rsidP="003D32A5">
            <w:pPr>
              <w:rPr>
                <w:rFonts w:cs="Arial"/>
                <w:b/>
                <w:sz w:val="20"/>
                <w:szCs w:val="20"/>
                <w:lang w:val="en-US"/>
              </w:rPr>
            </w:pPr>
          </w:p>
        </w:tc>
        <w:tc>
          <w:tcPr>
            <w:tcW w:w="3604" w:type="dxa"/>
            <w:tcBorders>
              <w:top w:val="single" w:sz="4" w:space="0" w:color="auto"/>
              <w:left w:val="single" w:sz="4" w:space="0" w:color="auto"/>
              <w:bottom w:val="single" w:sz="4" w:space="0" w:color="auto"/>
              <w:right w:val="single" w:sz="4" w:space="0" w:color="auto"/>
            </w:tcBorders>
          </w:tcPr>
          <w:p w14:paraId="0E08D1EF"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036A7068" w14:textId="77777777" w:rsidR="001150B1" w:rsidRPr="00A24E52" w:rsidRDefault="001150B1" w:rsidP="00635658">
            <w:pPr>
              <w:rPr>
                <w:b/>
                <w:sz w:val="20"/>
                <w:szCs w:val="20"/>
                <w:lang w:val="en-US"/>
              </w:rPr>
            </w:pPr>
          </w:p>
        </w:tc>
      </w:tr>
      <w:tr w:rsidR="001150B1" w:rsidRPr="00D30D54" w14:paraId="716BE062" w14:textId="77777777" w:rsidTr="003238A3">
        <w:trPr>
          <w:trHeight w:val="1060"/>
        </w:trPr>
        <w:tc>
          <w:tcPr>
            <w:tcW w:w="710" w:type="dxa"/>
            <w:tcBorders>
              <w:top w:val="single" w:sz="4" w:space="0" w:color="auto"/>
              <w:left w:val="single" w:sz="4" w:space="0" w:color="auto"/>
              <w:bottom w:val="single" w:sz="4" w:space="0" w:color="auto"/>
              <w:right w:val="single" w:sz="4" w:space="0" w:color="auto"/>
            </w:tcBorders>
          </w:tcPr>
          <w:p w14:paraId="783364A4" w14:textId="00AA6EC3" w:rsidR="001150B1" w:rsidRPr="00180F7F" w:rsidRDefault="00A652E2" w:rsidP="00635658">
            <w:pPr>
              <w:rPr>
                <w:rFonts w:cs="Arial"/>
                <w:b/>
                <w:sz w:val="20"/>
                <w:szCs w:val="20"/>
                <w:lang w:val="en-US"/>
              </w:rPr>
            </w:pPr>
            <w:r>
              <w:rPr>
                <w:rFonts w:cs="Arial"/>
                <w:b/>
                <w:sz w:val="20"/>
                <w:szCs w:val="20"/>
                <w:lang w:val="en-US"/>
              </w:rPr>
              <w:t>8</w:t>
            </w:r>
          </w:p>
        </w:tc>
        <w:tc>
          <w:tcPr>
            <w:tcW w:w="5628" w:type="dxa"/>
            <w:tcBorders>
              <w:top w:val="single" w:sz="4" w:space="0" w:color="auto"/>
              <w:left w:val="single" w:sz="4" w:space="0" w:color="auto"/>
              <w:bottom w:val="single" w:sz="4" w:space="0" w:color="auto"/>
              <w:right w:val="single" w:sz="4" w:space="0" w:color="auto"/>
            </w:tcBorders>
          </w:tcPr>
          <w:p w14:paraId="0EC4EFAF" w14:textId="342BD628" w:rsidR="001150B1" w:rsidRDefault="005D414B" w:rsidP="00F12962">
            <w:pPr>
              <w:rPr>
                <w:rFonts w:cs="Arial"/>
                <w:sz w:val="20"/>
                <w:szCs w:val="20"/>
                <w:lang w:val="en-US"/>
              </w:rPr>
            </w:pPr>
            <w:r>
              <w:rPr>
                <w:rFonts w:cs="Arial"/>
                <w:sz w:val="20"/>
                <w:szCs w:val="20"/>
                <w:lang w:val="en-US"/>
              </w:rPr>
              <w:t>Interviews</w:t>
            </w:r>
            <w:r w:rsidR="00A70327" w:rsidRPr="009C78D8">
              <w:rPr>
                <w:rFonts w:cs="Arial"/>
                <w:sz w:val="20"/>
                <w:szCs w:val="20"/>
                <w:lang w:val="en-US"/>
              </w:rPr>
              <w:t xml:space="preserve"> with IAOs revealed that several</w:t>
            </w:r>
            <w:r w:rsidR="009C78D8" w:rsidRPr="009C78D8">
              <w:rPr>
                <w:rFonts w:cs="Arial"/>
                <w:sz w:val="20"/>
                <w:szCs w:val="20"/>
                <w:lang w:val="en-US"/>
              </w:rPr>
              <w:t xml:space="preserve"> Departments across the Council </w:t>
            </w:r>
            <w:r w:rsidR="00A70327" w:rsidRPr="009C78D8">
              <w:rPr>
                <w:rFonts w:cs="Arial"/>
                <w:sz w:val="20"/>
                <w:szCs w:val="20"/>
                <w:lang w:val="en-US"/>
              </w:rPr>
              <w:t xml:space="preserve">use </w:t>
            </w:r>
            <w:r w:rsidR="009C78D8" w:rsidRPr="009C78D8">
              <w:rPr>
                <w:rFonts w:cs="Arial"/>
                <w:sz w:val="20"/>
                <w:szCs w:val="20"/>
                <w:lang w:val="en-US"/>
              </w:rPr>
              <w:t xml:space="preserve">paper records which hold personal data. </w:t>
            </w:r>
            <w:r w:rsidR="00ED52C1">
              <w:rPr>
                <w:rFonts w:cs="Arial"/>
                <w:sz w:val="20"/>
                <w:szCs w:val="20"/>
                <w:lang w:val="en-US"/>
              </w:rPr>
              <w:t xml:space="preserve">This increases the risk of </w:t>
            </w:r>
            <w:r w:rsidR="00ED52C1" w:rsidRPr="00ED52C1">
              <w:rPr>
                <w:rFonts w:cs="Arial"/>
                <w:sz w:val="20"/>
                <w:szCs w:val="20"/>
                <w:lang w:val="en-US"/>
              </w:rPr>
              <w:t>unauthorised data access and/or data breaches leading to reputational harm and/or financial loss should ICO impose financial penalties.</w:t>
            </w:r>
          </w:p>
          <w:p w14:paraId="10C37E3F" w14:textId="77777777" w:rsidR="00ED52C1" w:rsidRDefault="00ED52C1" w:rsidP="00F12962">
            <w:pPr>
              <w:rPr>
                <w:rFonts w:cs="Arial"/>
                <w:sz w:val="20"/>
                <w:szCs w:val="20"/>
                <w:lang w:val="en-US"/>
              </w:rPr>
            </w:pPr>
          </w:p>
          <w:p w14:paraId="66A8D7AB" w14:textId="0F2EBAE7" w:rsidR="00ED52C1" w:rsidRPr="009C78D8" w:rsidRDefault="00ED52C1" w:rsidP="00F12962">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7666B121" w14:textId="77777777" w:rsidR="001150B1" w:rsidRPr="00180F7F" w:rsidRDefault="00411E8D" w:rsidP="0087526E">
            <w:pPr>
              <w:rPr>
                <w:rFonts w:cs="Arial"/>
                <w:b/>
                <w:sz w:val="20"/>
                <w:szCs w:val="20"/>
                <w:lang w:val="en-US"/>
              </w:rPr>
            </w:pPr>
            <w:r>
              <w:rPr>
                <w:rFonts w:cs="Arial"/>
                <w:b/>
                <w:sz w:val="20"/>
                <w:szCs w:val="20"/>
              </w:rPr>
              <w:t>Where possible paper records should be scanned and held electronically</w:t>
            </w:r>
            <w:r w:rsidR="008C56E3" w:rsidRPr="00180F7F">
              <w:rPr>
                <w:rFonts w:cs="Arial"/>
                <w:b/>
                <w:sz w:val="20"/>
                <w:szCs w:val="20"/>
              </w:rPr>
              <w:t>.</w:t>
            </w:r>
          </w:p>
        </w:tc>
        <w:tc>
          <w:tcPr>
            <w:tcW w:w="3604" w:type="dxa"/>
            <w:tcBorders>
              <w:top w:val="single" w:sz="4" w:space="0" w:color="auto"/>
              <w:left w:val="single" w:sz="4" w:space="0" w:color="auto"/>
              <w:bottom w:val="single" w:sz="4" w:space="0" w:color="auto"/>
              <w:right w:val="single" w:sz="4" w:space="0" w:color="auto"/>
            </w:tcBorders>
          </w:tcPr>
          <w:p w14:paraId="5CA64269"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714EA70F" w14:textId="77777777" w:rsidR="001150B1" w:rsidRPr="00A24E52" w:rsidRDefault="001150B1" w:rsidP="00635658">
            <w:pPr>
              <w:rPr>
                <w:b/>
                <w:sz w:val="20"/>
                <w:szCs w:val="20"/>
                <w:lang w:val="en-US"/>
              </w:rPr>
            </w:pPr>
          </w:p>
        </w:tc>
      </w:tr>
      <w:tr w:rsidR="00CD745C" w:rsidRPr="00D30D54" w14:paraId="241A2A94" w14:textId="77777777" w:rsidTr="005E208F">
        <w:tc>
          <w:tcPr>
            <w:tcW w:w="710" w:type="dxa"/>
            <w:tcBorders>
              <w:top w:val="single" w:sz="4" w:space="0" w:color="auto"/>
              <w:left w:val="single" w:sz="4" w:space="0" w:color="auto"/>
              <w:bottom w:val="single" w:sz="4" w:space="0" w:color="auto"/>
              <w:right w:val="single" w:sz="4" w:space="0" w:color="auto"/>
            </w:tcBorders>
          </w:tcPr>
          <w:p w14:paraId="528C0C35" w14:textId="77777777" w:rsidR="00CD745C" w:rsidRDefault="00CD745C"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61BD29CA" w14:textId="77777777" w:rsidR="00CD745C" w:rsidRPr="001F1166" w:rsidRDefault="00CD745C" w:rsidP="00F12962">
            <w:pPr>
              <w:rPr>
                <w:rFonts w:cs="Arial"/>
                <w:b/>
                <w:sz w:val="20"/>
                <w:szCs w:val="20"/>
                <w:lang w:val="en-US"/>
              </w:rPr>
            </w:pPr>
            <w:r w:rsidRPr="00CD745C">
              <w:rPr>
                <w:rFonts w:cs="Arial"/>
                <w:b/>
                <w:sz w:val="20"/>
                <w:szCs w:val="20"/>
                <w:lang w:val="en-US"/>
              </w:rPr>
              <w:t>Individuals’ Rights</w:t>
            </w:r>
          </w:p>
        </w:tc>
        <w:tc>
          <w:tcPr>
            <w:tcW w:w="3689" w:type="dxa"/>
            <w:tcBorders>
              <w:top w:val="single" w:sz="4" w:space="0" w:color="auto"/>
              <w:left w:val="single" w:sz="4" w:space="0" w:color="auto"/>
              <w:bottom w:val="single" w:sz="4" w:space="0" w:color="auto"/>
              <w:right w:val="single" w:sz="4" w:space="0" w:color="auto"/>
            </w:tcBorders>
          </w:tcPr>
          <w:p w14:paraId="30F910BC" w14:textId="77777777" w:rsidR="00CD745C" w:rsidRDefault="00CD745C" w:rsidP="00180F7F">
            <w:pPr>
              <w:rPr>
                <w:rFonts w:cs="Arial"/>
                <w:b/>
                <w:color w:val="000000"/>
                <w:sz w:val="20"/>
                <w:szCs w:val="20"/>
              </w:rPr>
            </w:pPr>
          </w:p>
        </w:tc>
        <w:tc>
          <w:tcPr>
            <w:tcW w:w="3604" w:type="dxa"/>
            <w:tcBorders>
              <w:top w:val="single" w:sz="4" w:space="0" w:color="auto"/>
              <w:left w:val="single" w:sz="4" w:space="0" w:color="auto"/>
              <w:bottom w:val="single" w:sz="4" w:space="0" w:color="auto"/>
              <w:right w:val="single" w:sz="4" w:space="0" w:color="auto"/>
            </w:tcBorders>
          </w:tcPr>
          <w:p w14:paraId="5E03DAC8" w14:textId="77777777" w:rsidR="00CD745C" w:rsidRPr="00A24E52" w:rsidRDefault="00CD745C"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54ED065E" w14:textId="77777777" w:rsidR="00CD745C" w:rsidRPr="00A24E52" w:rsidRDefault="00CD745C" w:rsidP="00635658">
            <w:pPr>
              <w:rPr>
                <w:b/>
                <w:sz w:val="20"/>
                <w:szCs w:val="20"/>
                <w:lang w:val="en-US"/>
              </w:rPr>
            </w:pPr>
          </w:p>
        </w:tc>
      </w:tr>
      <w:tr w:rsidR="001150B1" w:rsidRPr="00D30D54" w14:paraId="153DBA5B" w14:textId="77777777" w:rsidTr="005E208F">
        <w:tc>
          <w:tcPr>
            <w:tcW w:w="710" w:type="dxa"/>
            <w:tcBorders>
              <w:top w:val="single" w:sz="4" w:space="0" w:color="auto"/>
              <w:left w:val="single" w:sz="4" w:space="0" w:color="auto"/>
              <w:bottom w:val="single" w:sz="4" w:space="0" w:color="auto"/>
              <w:right w:val="single" w:sz="4" w:space="0" w:color="auto"/>
            </w:tcBorders>
          </w:tcPr>
          <w:p w14:paraId="1AE02EDC" w14:textId="1BD840D2" w:rsidR="001150B1" w:rsidRPr="00180F7F" w:rsidRDefault="00A652E2" w:rsidP="00635658">
            <w:pPr>
              <w:rPr>
                <w:rFonts w:cs="Arial"/>
                <w:b/>
                <w:sz w:val="20"/>
                <w:szCs w:val="20"/>
                <w:lang w:val="en-US"/>
              </w:rPr>
            </w:pPr>
            <w:r>
              <w:rPr>
                <w:rFonts w:cs="Arial"/>
                <w:b/>
                <w:sz w:val="20"/>
                <w:szCs w:val="20"/>
                <w:lang w:val="en-US"/>
              </w:rPr>
              <w:t>9</w:t>
            </w:r>
          </w:p>
        </w:tc>
        <w:tc>
          <w:tcPr>
            <w:tcW w:w="5628" w:type="dxa"/>
            <w:tcBorders>
              <w:top w:val="single" w:sz="4" w:space="0" w:color="auto"/>
              <w:left w:val="single" w:sz="4" w:space="0" w:color="auto"/>
              <w:bottom w:val="single" w:sz="4" w:space="0" w:color="auto"/>
              <w:right w:val="single" w:sz="4" w:space="0" w:color="auto"/>
            </w:tcBorders>
          </w:tcPr>
          <w:p w14:paraId="25725F27" w14:textId="36CEF5D4" w:rsidR="0043580A" w:rsidRDefault="0043580A" w:rsidP="0043580A">
            <w:pPr>
              <w:rPr>
                <w:rFonts w:cs="Arial"/>
                <w:color w:val="000000"/>
                <w:sz w:val="20"/>
                <w:szCs w:val="20"/>
              </w:rPr>
            </w:pPr>
            <w:r w:rsidRPr="001F1166">
              <w:rPr>
                <w:rFonts w:cs="Arial"/>
                <w:color w:val="000000"/>
                <w:sz w:val="20"/>
                <w:szCs w:val="20"/>
              </w:rPr>
              <w:t xml:space="preserve">Individuals’ Rights are </w:t>
            </w:r>
            <w:r w:rsidR="001F1166">
              <w:rPr>
                <w:rFonts w:cs="Arial"/>
                <w:color w:val="000000"/>
                <w:sz w:val="20"/>
                <w:szCs w:val="20"/>
              </w:rPr>
              <w:t xml:space="preserve">explained </w:t>
            </w:r>
            <w:r w:rsidRPr="001F1166">
              <w:rPr>
                <w:rFonts w:cs="Arial"/>
                <w:color w:val="000000"/>
                <w:sz w:val="20"/>
                <w:szCs w:val="20"/>
              </w:rPr>
              <w:t xml:space="preserve">within the </w:t>
            </w:r>
            <w:r w:rsidR="004604ED" w:rsidRPr="001F1166">
              <w:rPr>
                <w:rFonts w:cs="Arial"/>
                <w:color w:val="000000"/>
                <w:sz w:val="20"/>
                <w:szCs w:val="20"/>
              </w:rPr>
              <w:t xml:space="preserve">Data Protection </w:t>
            </w:r>
            <w:r w:rsidRPr="001F1166">
              <w:rPr>
                <w:rFonts w:cs="Arial"/>
                <w:color w:val="000000"/>
                <w:sz w:val="20"/>
                <w:szCs w:val="20"/>
              </w:rPr>
              <w:t xml:space="preserve">Policy, </w:t>
            </w:r>
            <w:r w:rsidR="001F1166">
              <w:rPr>
                <w:rFonts w:cs="Arial"/>
                <w:color w:val="000000"/>
                <w:sz w:val="20"/>
                <w:szCs w:val="20"/>
              </w:rPr>
              <w:t xml:space="preserve">but </w:t>
            </w:r>
            <w:r w:rsidRPr="001F1166">
              <w:rPr>
                <w:rFonts w:cs="Arial"/>
                <w:color w:val="000000"/>
                <w:sz w:val="20"/>
                <w:szCs w:val="20"/>
              </w:rPr>
              <w:t xml:space="preserve">there are no specific written procedures for staff </w:t>
            </w:r>
            <w:r w:rsidR="001F1166">
              <w:rPr>
                <w:rFonts w:cs="Arial"/>
                <w:color w:val="000000"/>
                <w:sz w:val="20"/>
                <w:szCs w:val="20"/>
              </w:rPr>
              <w:t xml:space="preserve">for </w:t>
            </w:r>
            <w:r w:rsidRPr="001F1166">
              <w:rPr>
                <w:rFonts w:cs="Arial"/>
                <w:color w:val="000000"/>
                <w:sz w:val="20"/>
                <w:szCs w:val="20"/>
              </w:rPr>
              <w:t xml:space="preserve">dealing with customer requests relating to these. However, </w:t>
            </w:r>
            <w:r w:rsidR="001F1166">
              <w:rPr>
                <w:rFonts w:cs="Arial"/>
                <w:color w:val="000000"/>
                <w:sz w:val="20"/>
                <w:szCs w:val="20"/>
              </w:rPr>
              <w:t xml:space="preserve">this is because the current </w:t>
            </w:r>
            <w:r w:rsidRPr="001F1166">
              <w:rPr>
                <w:rFonts w:cs="Arial"/>
                <w:color w:val="000000"/>
                <w:sz w:val="20"/>
                <w:szCs w:val="20"/>
              </w:rPr>
              <w:t xml:space="preserve">procedure </w:t>
            </w:r>
            <w:r w:rsidR="00B73D21" w:rsidRPr="001F1166">
              <w:rPr>
                <w:rFonts w:cs="Arial"/>
                <w:color w:val="000000"/>
                <w:sz w:val="20"/>
                <w:szCs w:val="20"/>
              </w:rPr>
              <w:t xml:space="preserve">is </w:t>
            </w:r>
            <w:r w:rsidR="001F1166">
              <w:rPr>
                <w:rFonts w:cs="Arial"/>
                <w:color w:val="000000"/>
                <w:sz w:val="20"/>
                <w:szCs w:val="20"/>
              </w:rPr>
              <w:t xml:space="preserve">to refer </w:t>
            </w:r>
            <w:r w:rsidR="001F1166" w:rsidRPr="001F1166">
              <w:rPr>
                <w:rFonts w:cs="Arial"/>
                <w:color w:val="000000"/>
                <w:sz w:val="20"/>
                <w:szCs w:val="20"/>
              </w:rPr>
              <w:t xml:space="preserve">all </w:t>
            </w:r>
            <w:r w:rsidR="001F1166">
              <w:rPr>
                <w:rFonts w:cs="Arial"/>
                <w:color w:val="000000"/>
                <w:sz w:val="20"/>
                <w:szCs w:val="20"/>
              </w:rPr>
              <w:t>r</w:t>
            </w:r>
            <w:r w:rsidR="004604ED" w:rsidRPr="001F1166">
              <w:rPr>
                <w:rFonts w:cs="Arial"/>
                <w:color w:val="000000"/>
                <w:sz w:val="20"/>
                <w:szCs w:val="20"/>
              </w:rPr>
              <w:t xml:space="preserve">equests </w:t>
            </w:r>
            <w:r w:rsidR="001F1166">
              <w:rPr>
                <w:rFonts w:cs="Arial"/>
                <w:color w:val="000000"/>
                <w:sz w:val="20"/>
                <w:szCs w:val="20"/>
              </w:rPr>
              <w:t>t</w:t>
            </w:r>
            <w:r w:rsidR="001F1166" w:rsidRPr="001F1166">
              <w:rPr>
                <w:rFonts w:cs="Arial"/>
                <w:color w:val="000000"/>
                <w:sz w:val="20"/>
                <w:szCs w:val="20"/>
              </w:rPr>
              <w:t xml:space="preserve">o the </w:t>
            </w:r>
            <w:r w:rsidRPr="001F1166">
              <w:rPr>
                <w:rFonts w:cs="Arial"/>
                <w:color w:val="000000"/>
                <w:sz w:val="20"/>
                <w:szCs w:val="20"/>
              </w:rPr>
              <w:t>DPO</w:t>
            </w:r>
            <w:r w:rsidR="000D58AC" w:rsidRPr="001F1166">
              <w:rPr>
                <w:rFonts w:cs="Arial"/>
                <w:color w:val="000000"/>
                <w:sz w:val="20"/>
                <w:szCs w:val="20"/>
              </w:rPr>
              <w:t xml:space="preserve"> </w:t>
            </w:r>
            <w:r w:rsidR="001F1166" w:rsidRPr="001F1166">
              <w:rPr>
                <w:rFonts w:cs="Arial"/>
                <w:color w:val="000000"/>
                <w:sz w:val="20"/>
                <w:szCs w:val="20"/>
              </w:rPr>
              <w:t>to action.</w:t>
            </w:r>
            <w:r w:rsidRPr="001F1166">
              <w:rPr>
                <w:rFonts w:cs="Arial"/>
                <w:color w:val="000000"/>
                <w:sz w:val="20"/>
                <w:szCs w:val="20"/>
              </w:rPr>
              <w:t xml:space="preserve"> </w:t>
            </w:r>
          </w:p>
          <w:p w14:paraId="3CB98FAC" w14:textId="77777777" w:rsidR="00ED52C1" w:rsidRPr="001F1166" w:rsidRDefault="00ED52C1" w:rsidP="0043580A">
            <w:pPr>
              <w:rPr>
                <w:rFonts w:cs="Arial"/>
                <w:color w:val="000000"/>
                <w:sz w:val="20"/>
                <w:szCs w:val="20"/>
              </w:rPr>
            </w:pPr>
          </w:p>
          <w:p w14:paraId="2FB91B9C" w14:textId="77777777" w:rsidR="00B34374" w:rsidRPr="000D58AC" w:rsidRDefault="00B34374" w:rsidP="0043580A">
            <w:pPr>
              <w:rPr>
                <w:rFonts w:cs="Arial"/>
                <w:b/>
                <w:sz w:val="20"/>
                <w:szCs w:val="20"/>
                <w:highlight w:val="yellow"/>
                <w:lang w:val="en-US"/>
              </w:rPr>
            </w:pPr>
          </w:p>
        </w:tc>
        <w:tc>
          <w:tcPr>
            <w:tcW w:w="3689" w:type="dxa"/>
            <w:tcBorders>
              <w:top w:val="single" w:sz="4" w:space="0" w:color="auto"/>
              <w:left w:val="single" w:sz="4" w:space="0" w:color="auto"/>
              <w:bottom w:val="single" w:sz="4" w:space="0" w:color="auto"/>
              <w:right w:val="single" w:sz="4" w:space="0" w:color="auto"/>
            </w:tcBorders>
          </w:tcPr>
          <w:p w14:paraId="6B64EB3D" w14:textId="77777777" w:rsidR="00180F7F" w:rsidRPr="001F1166" w:rsidRDefault="009F59F1" w:rsidP="00180F7F">
            <w:pPr>
              <w:rPr>
                <w:rFonts w:cs="Arial"/>
                <w:b/>
                <w:color w:val="000000"/>
                <w:sz w:val="20"/>
                <w:szCs w:val="20"/>
              </w:rPr>
            </w:pPr>
            <w:r>
              <w:rPr>
                <w:rFonts w:cs="Arial"/>
                <w:b/>
                <w:color w:val="000000"/>
                <w:sz w:val="20"/>
                <w:szCs w:val="20"/>
              </w:rPr>
              <w:t>The Council</w:t>
            </w:r>
            <w:r w:rsidR="00342605" w:rsidRPr="001F1166">
              <w:rPr>
                <w:rFonts w:cs="Arial"/>
                <w:b/>
                <w:color w:val="000000"/>
                <w:sz w:val="20"/>
                <w:szCs w:val="20"/>
              </w:rPr>
              <w:t xml:space="preserve"> should consider whether full reliance on the DPO is acceptable or whether </w:t>
            </w:r>
            <w:r w:rsidR="00180F7F" w:rsidRPr="001F1166">
              <w:rPr>
                <w:rFonts w:cs="Arial"/>
                <w:b/>
                <w:color w:val="000000"/>
                <w:sz w:val="20"/>
                <w:szCs w:val="20"/>
              </w:rPr>
              <w:t>individual services should manage the</w:t>
            </w:r>
            <w:r w:rsidR="00342605" w:rsidRPr="001F1166">
              <w:rPr>
                <w:rFonts w:cs="Arial"/>
                <w:b/>
                <w:color w:val="000000"/>
                <w:sz w:val="20"/>
                <w:szCs w:val="20"/>
              </w:rPr>
              <w:t>ir own requests.</w:t>
            </w:r>
          </w:p>
          <w:p w14:paraId="19A16C83" w14:textId="77777777" w:rsidR="001150B1" w:rsidRPr="000D58AC" w:rsidRDefault="001150B1" w:rsidP="003D32A5">
            <w:pPr>
              <w:rPr>
                <w:rFonts w:cs="Arial"/>
                <w:b/>
                <w:sz w:val="20"/>
                <w:szCs w:val="20"/>
                <w:highlight w:val="yellow"/>
                <w:lang w:val="en-US"/>
              </w:rPr>
            </w:pPr>
          </w:p>
        </w:tc>
        <w:tc>
          <w:tcPr>
            <w:tcW w:w="3604" w:type="dxa"/>
            <w:tcBorders>
              <w:top w:val="single" w:sz="4" w:space="0" w:color="auto"/>
              <w:left w:val="single" w:sz="4" w:space="0" w:color="auto"/>
              <w:bottom w:val="single" w:sz="4" w:space="0" w:color="auto"/>
              <w:right w:val="single" w:sz="4" w:space="0" w:color="auto"/>
            </w:tcBorders>
          </w:tcPr>
          <w:p w14:paraId="60CCA00D"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2524F0FC" w14:textId="77777777" w:rsidR="001150B1" w:rsidRPr="00A24E52" w:rsidRDefault="001150B1" w:rsidP="00635658">
            <w:pPr>
              <w:rPr>
                <w:b/>
                <w:sz w:val="20"/>
                <w:szCs w:val="20"/>
                <w:lang w:val="en-US"/>
              </w:rPr>
            </w:pPr>
          </w:p>
        </w:tc>
      </w:tr>
      <w:tr w:rsidR="00CD745C" w:rsidRPr="00D30D54" w14:paraId="72E12FE2" w14:textId="77777777" w:rsidTr="005E208F">
        <w:tc>
          <w:tcPr>
            <w:tcW w:w="710" w:type="dxa"/>
            <w:tcBorders>
              <w:top w:val="single" w:sz="4" w:space="0" w:color="auto"/>
              <w:left w:val="single" w:sz="4" w:space="0" w:color="auto"/>
              <w:bottom w:val="single" w:sz="4" w:space="0" w:color="auto"/>
              <w:right w:val="single" w:sz="4" w:space="0" w:color="auto"/>
            </w:tcBorders>
          </w:tcPr>
          <w:p w14:paraId="7C23017B" w14:textId="77777777" w:rsidR="00CD745C" w:rsidRDefault="00CD745C"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65FCD660" w14:textId="77777777" w:rsidR="00CD745C" w:rsidRPr="009F59F1" w:rsidRDefault="00CD745C" w:rsidP="000D58AC">
            <w:pPr>
              <w:rPr>
                <w:rFonts w:cs="Arial"/>
                <w:b/>
                <w:sz w:val="20"/>
                <w:szCs w:val="20"/>
                <w:lang w:val="en-US"/>
              </w:rPr>
            </w:pPr>
            <w:r w:rsidRPr="00CD745C">
              <w:rPr>
                <w:rFonts w:cs="Arial"/>
                <w:b/>
                <w:sz w:val="20"/>
                <w:szCs w:val="20"/>
                <w:lang w:val="en-US"/>
              </w:rPr>
              <w:t>Subject Access Requests (SARs)</w:t>
            </w:r>
          </w:p>
        </w:tc>
        <w:tc>
          <w:tcPr>
            <w:tcW w:w="3689" w:type="dxa"/>
            <w:tcBorders>
              <w:top w:val="single" w:sz="4" w:space="0" w:color="auto"/>
              <w:left w:val="single" w:sz="4" w:space="0" w:color="auto"/>
              <w:bottom w:val="single" w:sz="4" w:space="0" w:color="auto"/>
              <w:right w:val="single" w:sz="4" w:space="0" w:color="auto"/>
            </w:tcBorders>
          </w:tcPr>
          <w:p w14:paraId="2FB9031B" w14:textId="77777777" w:rsidR="00CD745C" w:rsidRPr="009F59F1" w:rsidRDefault="00CD745C" w:rsidP="00180F7F">
            <w:pPr>
              <w:rPr>
                <w:rFonts w:cs="Arial"/>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67B901AA" w14:textId="77777777" w:rsidR="00CD745C" w:rsidRPr="00A24E52" w:rsidRDefault="00CD745C"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3F81D550" w14:textId="77777777" w:rsidR="00CD745C" w:rsidRPr="00A24E52" w:rsidRDefault="00CD745C" w:rsidP="00635658">
            <w:pPr>
              <w:rPr>
                <w:b/>
                <w:sz w:val="20"/>
                <w:szCs w:val="20"/>
                <w:lang w:val="en-US"/>
              </w:rPr>
            </w:pPr>
          </w:p>
        </w:tc>
      </w:tr>
      <w:tr w:rsidR="001150B1" w:rsidRPr="00D30D54" w14:paraId="289BA8E6" w14:textId="77777777" w:rsidTr="005E208F">
        <w:tc>
          <w:tcPr>
            <w:tcW w:w="710" w:type="dxa"/>
            <w:tcBorders>
              <w:top w:val="single" w:sz="4" w:space="0" w:color="auto"/>
              <w:left w:val="single" w:sz="4" w:space="0" w:color="auto"/>
              <w:bottom w:val="single" w:sz="4" w:space="0" w:color="auto"/>
              <w:right w:val="single" w:sz="4" w:space="0" w:color="auto"/>
            </w:tcBorders>
          </w:tcPr>
          <w:p w14:paraId="43F6D86E" w14:textId="13F7E688" w:rsidR="001150B1" w:rsidRPr="00180F7F" w:rsidRDefault="00A652E2" w:rsidP="00635658">
            <w:pPr>
              <w:rPr>
                <w:rFonts w:cs="Arial"/>
                <w:b/>
                <w:sz w:val="20"/>
                <w:szCs w:val="20"/>
                <w:lang w:val="en-US"/>
              </w:rPr>
            </w:pPr>
            <w:r>
              <w:rPr>
                <w:rFonts w:cs="Arial"/>
                <w:b/>
                <w:sz w:val="20"/>
                <w:szCs w:val="20"/>
                <w:lang w:val="en-US"/>
              </w:rPr>
              <w:t>10</w:t>
            </w:r>
          </w:p>
        </w:tc>
        <w:tc>
          <w:tcPr>
            <w:tcW w:w="5628" w:type="dxa"/>
            <w:tcBorders>
              <w:top w:val="single" w:sz="4" w:space="0" w:color="auto"/>
              <w:left w:val="single" w:sz="4" w:space="0" w:color="auto"/>
              <w:bottom w:val="single" w:sz="4" w:space="0" w:color="auto"/>
              <w:right w:val="single" w:sz="4" w:space="0" w:color="auto"/>
            </w:tcBorders>
          </w:tcPr>
          <w:p w14:paraId="3C5B35CA" w14:textId="77777777" w:rsidR="00ED52C1" w:rsidRDefault="000D58AC" w:rsidP="000D58AC">
            <w:pPr>
              <w:rPr>
                <w:rFonts w:cs="Arial"/>
                <w:sz w:val="20"/>
                <w:szCs w:val="20"/>
              </w:rPr>
            </w:pPr>
            <w:r w:rsidRPr="009F59F1">
              <w:rPr>
                <w:rFonts w:cs="Arial"/>
                <w:sz w:val="20"/>
                <w:szCs w:val="20"/>
              </w:rPr>
              <w:t xml:space="preserve">Information Request Procedures and a Subject Access Request form are held on CONNECT under Information Services. </w:t>
            </w:r>
            <w:r w:rsidR="009F59F1" w:rsidRPr="009F59F1">
              <w:rPr>
                <w:rFonts w:cs="Arial"/>
                <w:sz w:val="20"/>
                <w:szCs w:val="20"/>
              </w:rPr>
              <w:t>However, t</w:t>
            </w:r>
            <w:r w:rsidRPr="009F59F1">
              <w:rPr>
                <w:rFonts w:cs="Arial"/>
                <w:sz w:val="20"/>
                <w:szCs w:val="20"/>
              </w:rPr>
              <w:t>hese have been superseded by ones written to comply with GDPR</w:t>
            </w:r>
            <w:r w:rsidR="009F59F1" w:rsidRPr="009F59F1">
              <w:rPr>
                <w:rFonts w:cs="Arial"/>
                <w:sz w:val="20"/>
                <w:szCs w:val="20"/>
              </w:rPr>
              <w:t xml:space="preserve"> which are located under the GDPR section</w:t>
            </w:r>
            <w:r w:rsidRPr="009F59F1">
              <w:rPr>
                <w:rFonts w:cs="Arial"/>
                <w:sz w:val="20"/>
                <w:szCs w:val="20"/>
              </w:rPr>
              <w:t>.</w:t>
            </w:r>
          </w:p>
          <w:p w14:paraId="0BAA2019" w14:textId="77777777" w:rsidR="00ED52C1" w:rsidRDefault="00ED52C1" w:rsidP="000D58AC">
            <w:pPr>
              <w:rPr>
                <w:rFonts w:cs="Arial"/>
                <w:sz w:val="20"/>
                <w:szCs w:val="20"/>
              </w:rPr>
            </w:pPr>
            <w:r>
              <w:rPr>
                <w:rFonts w:cs="Arial"/>
                <w:sz w:val="20"/>
                <w:szCs w:val="20"/>
              </w:rPr>
              <w:t>There is a risk that incorrect forms/procedures are used by staff which may contravene GDPR principles.</w:t>
            </w:r>
          </w:p>
          <w:p w14:paraId="6FD9BA04" w14:textId="3C1EFBAE" w:rsidR="000D58AC" w:rsidRPr="009F59F1" w:rsidRDefault="000D58AC" w:rsidP="000D58AC">
            <w:pPr>
              <w:rPr>
                <w:rFonts w:cs="Arial"/>
                <w:sz w:val="20"/>
                <w:szCs w:val="20"/>
                <w:lang w:val="en-US"/>
              </w:rPr>
            </w:pPr>
            <w:r w:rsidRPr="009F59F1">
              <w:rPr>
                <w:rFonts w:cs="Arial"/>
                <w:sz w:val="20"/>
                <w:szCs w:val="20"/>
              </w:rPr>
              <w:t xml:space="preserve"> </w:t>
            </w:r>
          </w:p>
        </w:tc>
        <w:tc>
          <w:tcPr>
            <w:tcW w:w="3689" w:type="dxa"/>
            <w:tcBorders>
              <w:top w:val="single" w:sz="4" w:space="0" w:color="auto"/>
              <w:left w:val="single" w:sz="4" w:space="0" w:color="auto"/>
              <w:bottom w:val="single" w:sz="4" w:space="0" w:color="auto"/>
              <w:right w:val="single" w:sz="4" w:space="0" w:color="auto"/>
            </w:tcBorders>
          </w:tcPr>
          <w:p w14:paraId="0EC2254A" w14:textId="7109C688" w:rsidR="00180F7F" w:rsidRPr="009F59F1" w:rsidRDefault="00411E8D" w:rsidP="00180F7F">
            <w:pPr>
              <w:rPr>
                <w:rFonts w:cs="Arial"/>
                <w:b/>
                <w:sz w:val="20"/>
                <w:szCs w:val="20"/>
              </w:rPr>
            </w:pPr>
            <w:r>
              <w:rPr>
                <w:rFonts w:cs="Arial"/>
                <w:b/>
                <w:sz w:val="20"/>
                <w:szCs w:val="20"/>
              </w:rPr>
              <w:t>A</w:t>
            </w:r>
            <w:r w:rsidR="00180F7F" w:rsidRPr="009F59F1">
              <w:rPr>
                <w:rFonts w:cs="Arial"/>
                <w:b/>
                <w:sz w:val="20"/>
                <w:szCs w:val="20"/>
              </w:rPr>
              <w:t xml:space="preserve"> review of guidance and procedures listed under Information Services</w:t>
            </w:r>
            <w:r>
              <w:rPr>
                <w:rFonts w:cs="Arial"/>
                <w:b/>
                <w:sz w:val="20"/>
                <w:szCs w:val="20"/>
              </w:rPr>
              <w:t xml:space="preserve"> </w:t>
            </w:r>
            <w:r w:rsidR="00CC7F7B">
              <w:rPr>
                <w:rFonts w:cs="Arial"/>
                <w:b/>
                <w:sz w:val="20"/>
                <w:szCs w:val="20"/>
              </w:rPr>
              <w:t>must</w:t>
            </w:r>
            <w:r>
              <w:rPr>
                <w:rFonts w:cs="Arial"/>
                <w:b/>
                <w:sz w:val="20"/>
                <w:szCs w:val="20"/>
              </w:rPr>
              <w:t xml:space="preserve"> be undertaken and any obsolete documents/guidance deleted</w:t>
            </w:r>
            <w:r w:rsidR="00180F7F" w:rsidRPr="009F59F1">
              <w:rPr>
                <w:rFonts w:cs="Arial"/>
                <w:b/>
                <w:sz w:val="20"/>
                <w:szCs w:val="20"/>
              </w:rPr>
              <w:t xml:space="preserve"> to ensure there is no conflicting information. </w:t>
            </w:r>
          </w:p>
          <w:p w14:paraId="491D48D8" w14:textId="77777777" w:rsidR="001150B1" w:rsidRPr="009F59F1" w:rsidRDefault="001150B1" w:rsidP="003D32A5">
            <w:pPr>
              <w:rPr>
                <w:rFonts w:cs="Arial"/>
                <w:b/>
                <w:sz w:val="20"/>
                <w:szCs w:val="20"/>
                <w:lang w:val="en-US"/>
              </w:rPr>
            </w:pPr>
          </w:p>
        </w:tc>
        <w:tc>
          <w:tcPr>
            <w:tcW w:w="3604" w:type="dxa"/>
            <w:tcBorders>
              <w:top w:val="single" w:sz="4" w:space="0" w:color="auto"/>
              <w:left w:val="single" w:sz="4" w:space="0" w:color="auto"/>
              <w:bottom w:val="single" w:sz="4" w:space="0" w:color="auto"/>
              <w:right w:val="single" w:sz="4" w:space="0" w:color="auto"/>
            </w:tcBorders>
          </w:tcPr>
          <w:p w14:paraId="038072D2"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71C1886D" w14:textId="77777777" w:rsidR="001150B1" w:rsidRPr="00A24E52" w:rsidRDefault="001150B1" w:rsidP="00635658">
            <w:pPr>
              <w:rPr>
                <w:b/>
                <w:sz w:val="20"/>
                <w:szCs w:val="20"/>
                <w:lang w:val="en-US"/>
              </w:rPr>
            </w:pPr>
          </w:p>
        </w:tc>
      </w:tr>
      <w:tr w:rsidR="00CD745C" w:rsidRPr="00D30D54" w14:paraId="07BB5695" w14:textId="77777777" w:rsidTr="005E208F">
        <w:tc>
          <w:tcPr>
            <w:tcW w:w="710" w:type="dxa"/>
            <w:tcBorders>
              <w:top w:val="single" w:sz="4" w:space="0" w:color="auto"/>
              <w:left w:val="single" w:sz="4" w:space="0" w:color="auto"/>
              <w:bottom w:val="single" w:sz="4" w:space="0" w:color="auto"/>
              <w:right w:val="single" w:sz="4" w:space="0" w:color="auto"/>
            </w:tcBorders>
          </w:tcPr>
          <w:p w14:paraId="76AB3739" w14:textId="77777777" w:rsidR="00CD745C" w:rsidRDefault="00CD745C"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21728457" w14:textId="77777777" w:rsidR="00CD745C" w:rsidRPr="009F59F1" w:rsidRDefault="00CD745C" w:rsidP="009F59F1">
            <w:pPr>
              <w:rPr>
                <w:rFonts w:cs="Arial"/>
                <w:b/>
                <w:sz w:val="20"/>
                <w:szCs w:val="20"/>
                <w:lang w:val="en-US"/>
              </w:rPr>
            </w:pPr>
            <w:r w:rsidRPr="00CD745C">
              <w:rPr>
                <w:rFonts w:cs="Arial"/>
                <w:b/>
                <w:sz w:val="20"/>
                <w:szCs w:val="20"/>
                <w:lang w:val="en-US"/>
              </w:rPr>
              <w:t>Consent</w:t>
            </w:r>
          </w:p>
        </w:tc>
        <w:tc>
          <w:tcPr>
            <w:tcW w:w="3689" w:type="dxa"/>
            <w:tcBorders>
              <w:top w:val="single" w:sz="4" w:space="0" w:color="auto"/>
              <w:left w:val="single" w:sz="4" w:space="0" w:color="auto"/>
              <w:bottom w:val="single" w:sz="4" w:space="0" w:color="auto"/>
              <w:right w:val="single" w:sz="4" w:space="0" w:color="auto"/>
            </w:tcBorders>
          </w:tcPr>
          <w:p w14:paraId="414BB02F" w14:textId="77777777" w:rsidR="00CD745C" w:rsidRPr="009F59F1" w:rsidRDefault="00CD745C" w:rsidP="00F638CA">
            <w:pPr>
              <w:rPr>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0FB2C5DB" w14:textId="77777777" w:rsidR="00CD745C" w:rsidRPr="00A24E52" w:rsidRDefault="00CD745C"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585D20AC" w14:textId="77777777" w:rsidR="00CD745C" w:rsidRPr="00A24E52" w:rsidRDefault="00CD745C" w:rsidP="00635658">
            <w:pPr>
              <w:rPr>
                <w:b/>
                <w:sz w:val="20"/>
                <w:szCs w:val="20"/>
                <w:lang w:val="en-US"/>
              </w:rPr>
            </w:pPr>
          </w:p>
        </w:tc>
      </w:tr>
      <w:tr w:rsidR="001150B1" w:rsidRPr="00D30D54" w14:paraId="3526D703" w14:textId="77777777" w:rsidTr="005E208F">
        <w:tc>
          <w:tcPr>
            <w:tcW w:w="710" w:type="dxa"/>
            <w:tcBorders>
              <w:top w:val="single" w:sz="4" w:space="0" w:color="auto"/>
              <w:left w:val="single" w:sz="4" w:space="0" w:color="auto"/>
              <w:bottom w:val="single" w:sz="4" w:space="0" w:color="auto"/>
              <w:right w:val="single" w:sz="4" w:space="0" w:color="auto"/>
            </w:tcBorders>
          </w:tcPr>
          <w:p w14:paraId="38F53B6A" w14:textId="2D687515" w:rsidR="001150B1" w:rsidRPr="00180F7F" w:rsidRDefault="00C439BC" w:rsidP="00635658">
            <w:pPr>
              <w:rPr>
                <w:rFonts w:cs="Arial"/>
                <w:b/>
                <w:sz w:val="20"/>
                <w:szCs w:val="20"/>
                <w:lang w:val="en-US"/>
              </w:rPr>
            </w:pPr>
            <w:r>
              <w:rPr>
                <w:rFonts w:cs="Arial"/>
                <w:b/>
                <w:sz w:val="20"/>
                <w:szCs w:val="20"/>
                <w:lang w:val="en-US"/>
              </w:rPr>
              <w:t>1</w:t>
            </w:r>
            <w:r w:rsidR="00A652E2">
              <w:rPr>
                <w:rFonts w:cs="Arial"/>
                <w:b/>
                <w:sz w:val="20"/>
                <w:szCs w:val="20"/>
                <w:lang w:val="en-US"/>
              </w:rPr>
              <w:t>1</w:t>
            </w:r>
          </w:p>
        </w:tc>
        <w:tc>
          <w:tcPr>
            <w:tcW w:w="5628" w:type="dxa"/>
            <w:tcBorders>
              <w:top w:val="single" w:sz="4" w:space="0" w:color="auto"/>
              <w:left w:val="single" w:sz="4" w:space="0" w:color="auto"/>
              <w:bottom w:val="single" w:sz="4" w:space="0" w:color="auto"/>
              <w:right w:val="single" w:sz="4" w:space="0" w:color="auto"/>
            </w:tcBorders>
          </w:tcPr>
          <w:p w14:paraId="32F52E92" w14:textId="77777777" w:rsidR="000829C1" w:rsidRPr="000829C1" w:rsidRDefault="000829C1" w:rsidP="00115E5D">
            <w:pPr>
              <w:rPr>
                <w:rFonts w:cs="Arial"/>
                <w:sz w:val="20"/>
                <w:szCs w:val="20"/>
                <w:lang w:val="en-US"/>
              </w:rPr>
            </w:pPr>
            <w:r w:rsidRPr="000829C1">
              <w:rPr>
                <w:rFonts w:cs="Arial"/>
                <w:sz w:val="20"/>
                <w:szCs w:val="20"/>
                <w:lang w:val="en-US"/>
              </w:rPr>
              <w:t xml:space="preserve">Photography and filming of the public at Council run events has been identified as an area where the Council need to obtain consent. </w:t>
            </w:r>
          </w:p>
          <w:p w14:paraId="06A7822E" w14:textId="77777777" w:rsidR="001150B1" w:rsidRDefault="000829C1" w:rsidP="00115E5D">
            <w:pPr>
              <w:rPr>
                <w:rFonts w:cs="Arial"/>
                <w:b/>
                <w:sz w:val="20"/>
                <w:szCs w:val="20"/>
                <w:lang w:val="en-US"/>
              </w:rPr>
            </w:pPr>
            <w:r w:rsidRPr="000829C1">
              <w:rPr>
                <w:rFonts w:cs="Arial"/>
                <w:sz w:val="20"/>
                <w:szCs w:val="20"/>
                <w:lang w:val="en-US"/>
              </w:rPr>
              <w:t>C</w:t>
            </w:r>
            <w:r w:rsidR="009F59F1" w:rsidRPr="000829C1">
              <w:rPr>
                <w:rFonts w:cs="Arial"/>
                <w:sz w:val="20"/>
                <w:szCs w:val="20"/>
                <w:lang w:val="en-US"/>
              </w:rPr>
              <w:t>onsent forms have been devised and are GDPR compliant</w:t>
            </w:r>
            <w:r w:rsidRPr="000829C1">
              <w:rPr>
                <w:rFonts w:cs="Arial"/>
                <w:sz w:val="20"/>
                <w:szCs w:val="20"/>
                <w:lang w:val="en-US"/>
              </w:rPr>
              <w:t xml:space="preserve">, however </w:t>
            </w:r>
            <w:r w:rsidR="009F59F1" w:rsidRPr="000829C1">
              <w:rPr>
                <w:rFonts w:cs="Arial"/>
                <w:sz w:val="20"/>
                <w:szCs w:val="20"/>
                <w:lang w:val="en-US"/>
              </w:rPr>
              <w:t>it is not clear whether all services</w:t>
            </w:r>
            <w:r w:rsidRPr="000829C1">
              <w:rPr>
                <w:rFonts w:cs="Arial"/>
                <w:sz w:val="20"/>
                <w:szCs w:val="20"/>
                <w:lang w:val="en-US"/>
              </w:rPr>
              <w:t xml:space="preserve"> who host events are using these.</w:t>
            </w:r>
            <w:r>
              <w:rPr>
                <w:rFonts w:cs="Arial"/>
                <w:b/>
                <w:sz w:val="20"/>
                <w:szCs w:val="20"/>
                <w:lang w:val="en-US"/>
              </w:rPr>
              <w:t xml:space="preserve"> </w:t>
            </w:r>
          </w:p>
          <w:p w14:paraId="73BBAD15" w14:textId="77777777" w:rsidR="00ED52C1" w:rsidRDefault="00ED52C1" w:rsidP="00115E5D">
            <w:pPr>
              <w:rPr>
                <w:rFonts w:cs="Arial"/>
                <w:sz w:val="20"/>
                <w:szCs w:val="20"/>
                <w:lang w:val="en-US"/>
              </w:rPr>
            </w:pPr>
            <w:r w:rsidRPr="00ED52C1">
              <w:rPr>
                <w:rFonts w:cs="Arial"/>
                <w:sz w:val="20"/>
                <w:szCs w:val="20"/>
                <w:lang w:val="en-US"/>
              </w:rPr>
              <w:t>There is a risk of GDPR non-compliance which exposes the Council to reputational harm and/or financial loss.</w:t>
            </w:r>
          </w:p>
          <w:p w14:paraId="03086172" w14:textId="061F242E" w:rsidR="00ED52C1" w:rsidRPr="00ED52C1" w:rsidRDefault="00ED52C1" w:rsidP="00115E5D">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738F140C" w14:textId="17941F80" w:rsidR="00F638CA" w:rsidRPr="009F59F1" w:rsidRDefault="00F638CA" w:rsidP="00F638CA">
            <w:pPr>
              <w:rPr>
                <w:b/>
                <w:sz w:val="20"/>
                <w:szCs w:val="20"/>
              </w:rPr>
            </w:pPr>
            <w:r w:rsidRPr="009F59F1">
              <w:rPr>
                <w:b/>
                <w:sz w:val="20"/>
                <w:szCs w:val="20"/>
              </w:rPr>
              <w:t xml:space="preserve">Guidance for obtaining consent for filming and photography, and where necessary setting up contracts, </w:t>
            </w:r>
            <w:r w:rsidR="00CC7F7B">
              <w:rPr>
                <w:b/>
                <w:sz w:val="20"/>
                <w:szCs w:val="20"/>
              </w:rPr>
              <w:t>must</w:t>
            </w:r>
            <w:r w:rsidRPr="009F59F1">
              <w:rPr>
                <w:b/>
                <w:sz w:val="20"/>
                <w:szCs w:val="20"/>
              </w:rPr>
              <w:t xml:space="preserve"> be documented and posted on CONNECT. </w:t>
            </w:r>
            <w:r w:rsidR="001760AB">
              <w:rPr>
                <w:b/>
                <w:sz w:val="20"/>
                <w:szCs w:val="20"/>
              </w:rPr>
              <w:t xml:space="preserve">Officers responsibilities </w:t>
            </w:r>
            <w:proofErr w:type="gramStart"/>
            <w:r w:rsidR="001760AB">
              <w:rPr>
                <w:b/>
                <w:sz w:val="20"/>
                <w:szCs w:val="20"/>
              </w:rPr>
              <w:t>with regard to</w:t>
            </w:r>
            <w:proofErr w:type="gramEnd"/>
            <w:r w:rsidR="001760AB">
              <w:rPr>
                <w:b/>
                <w:sz w:val="20"/>
                <w:szCs w:val="20"/>
              </w:rPr>
              <w:t xml:space="preserve"> obtaining consent must be reiterated </w:t>
            </w:r>
            <w:r w:rsidR="00FF619E">
              <w:rPr>
                <w:b/>
                <w:sz w:val="20"/>
                <w:szCs w:val="20"/>
              </w:rPr>
              <w:t>to all staff.</w:t>
            </w:r>
          </w:p>
          <w:p w14:paraId="5301150F" w14:textId="77777777" w:rsidR="001150B1" w:rsidRPr="009F59F1" w:rsidRDefault="001150B1" w:rsidP="00B34374">
            <w:pPr>
              <w:rPr>
                <w:rFonts w:cs="Arial"/>
                <w:b/>
                <w:sz w:val="20"/>
                <w:szCs w:val="20"/>
                <w:lang w:val="en-US"/>
              </w:rPr>
            </w:pPr>
          </w:p>
        </w:tc>
        <w:tc>
          <w:tcPr>
            <w:tcW w:w="3604" w:type="dxa"/>
            <w:tcBorders>
              <w:top w:val="single" w:sz="4" w:space="0" w:color="auto"/>
              <w:left w:val="single" w:sz="4" w:space="0" w:color="auto"/>
              <w:bottom w:val="single" w:sz="4" w:space="0" w:color="auto"/>
              <w:right w:val="single" w:sz="4" w:space="0" w:color="auto"/>
            </w:tcBorders>
          </w:tcPr>
          <w:p w14:paraId="6B91C53A"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524827AC" w14:textId="77777777" w:rsidR="001150B1" w:rsidRPr="00A24E52" w:rsidRDefault="001150B1" w:rsidP="00635658">
            <w:pPr>
              <w:rPr>
                <w:b/>
                <w:sz w:val="20"/>
                <w:szCs w:val="20"/>
                <w:lang w:val="en-US"/>
              </w:rPr>
            </w:pPr>
          </w:p>
        </w:tc>
      </w:tr>
      <w:tr w:rsidR="00CD745C" w:rsidRPr="00D30D54" w14:paraId="28946B73" w14:textId="77777777" w:rsidTr="005E208F">
        <w:tc>
          <w:tcPr>
            <w:tcW w:w="710" w:type="dxa"/>
            <w:tcBorders>
              <w:top w:val="single" w:sz="4" w:space="0" w:color="auto"/>
              <w:left w:val="single" w:sz="4" w:space="0" w:color="auto"/>
              <w:bottom w:val="single" w:sz="4" w:space="0" w:color="auto"/>
              <w:right w:val="single" w:sz="4" w:space="0" w:color="auto"/>
            </w:tcBorders>
          </w:tcPr>
          <w:p w14:paraId="2E136CA7" w14:textId="77777777" w:rsidR="00CD745C" w:rsidRDefault="00CD745C"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3A3BFEFC" w14:textId="77777777" w:rsidR="00CD745C" w:rsidRPr="00E65FEF" w:rsidRDefault="00CD745C" w:rsidP="00F12962">
            <w:pPr>
              <w:rPr>
                <w:rFonts w:cs="Arial"/>
                <w:b/>
                <w:sz w:val="20"/>
                <w:szCs w:val="20"/>
                <w:lang w:val="en-US"/>
              </w:rPr>
            </w:pPr>
            <w:r w:rsidRPr="00CD745C">
              <w:rPr>
                <w:rFonts w:cs="Arial"/>
                <w:b/>
                <w:sz w:val="20"/>
                <w:szCs w:val="20"/>
                <w:lang w:val="en-US"/>
              </w:rPr>
              <w:t>Data Breaches</w:t>
            </w:r>
          </w:p>
        </w:tc>
        <w:tc>
          <w:tcPr>
            <w:tcW w:w="3689" w:type="dxa"/>
            <w:tcBorders>
              <w:top w:val="single" w:sz="4" w:space="0" w:color="auto"/>
              <w:left w:val="single" w:sz="4" w:space="0" w:color="auto"/>
              <w:bottom w:val="single" w:sz="4" w:space="0" w:color="auto"/>
              <w:right w:val="single" w:sz="4" w:space="0" w:color="auto"/>
            </w:tcBorders>
          </w:tcPr>
          <w:p w14:paraId="2AB1EBDB" w14:textId="77777777" w:rsidR="00CD745C" w:rsidRPr="004F771E" w:rsidRDefault="00CD745C" w:rsidP="00B34374">
            <w:pPr>
              <w:rPr>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06B1F007" w14:textId="77777777" w:rsidR="00CD745C" w:rsidRDefault="00CD745C" w:rsidP="00B34374">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7351EA3F" w14:textId="77777777" w:rsidR="00CD745C" w:rsidRPr="00A24E52" w:rsidRDefault="00CD745C" w:rsidP="00635658">
            <w:pPr>
              <w:rPr>
                <w:b/>
                <w:sz w:val="20"/>
                <w:szCs w:val="20"/>
                <w:lang w:val="en-US"/>
              </w:rPr>
            </w:pPr>
          </w:p>
        </w:tc>
      </w:tr>
      <w:tr w:rsidR="001150B1" w:rsidRPr="00D30D54" w14:paraId="04D41554" w14:textId="77777777" w:rsidTr="005E208F">
        <w:tc>
          <w:tcPr>
            <w:tcW w:w="710" w:type="dxa"/>
            <w:tcBorders>
              <w:top w:val="single" w:sz="4" w:space="0" w:color="auto"/>
              <w:left w:val="single" w:sz="4" w:space="0" w:color="auto"/>
              <w:bottom w:val="single" w:sz="4" w:space="0" w:color="auto"/>
              <w:right w:val="single" w:sz="4" w:space="0" w:color="auto"/>
            </w:tcBorders>
          </w:tcPr>
          <w:p w14:paraId="60EAD84B" w14:textId="5F081A75" w:rsidR="001150B1" w:rsidRPr="00180F7F" w:rsidRDefault="00B34374" w:rsidP="00635658">
            <w:pPr>
              <w:rPr>
                <w:rFonts w:cs="Arial"/>
                <w:b/>
                <w:sz w:val="20"/>
                <w:szCs w:val="20"/>
                <w:lang w:val="en-US"/>
              </w:rPr>
            </w:pPr>
            <w:r>
              <w:rPr>
                <w:rFonts w:cs="Arial"/>
                <w:b/>
                <w:sz w:val="20"/>
                <w:szCs w:val="20"/>
                <w:lang w:val="en-US"/>
              </w:rPr>
              <w:t>1</w:t>
            </w:r>
            <w:r w:rsidR="00A652E2">
              <w:rPr>
                <w:rFonts w:cs="Arial"/>
                <w:b/>
                <w:sz w:val="20"/>
                <w:szCs w:val="20"/>
                <w:lang w:val="en-US"/>
              </w:rPr>
              <w:t>2</w:t>
            </w:r>
          </w:p>
        </w:tc>
        <w:tc>
          <w:tcPr>
            <w:tcW w:w="5628" w:type="dxa"/>
            <w:tcBorders>
              <w:top w:val="single" w:sz="4" w:space="0" w:color="auto"/>
              <w:left w:val="single" w:sz="4" w:space="0" w:color="auto"/>
              <w:bottom w:val="single" w:sz="4" w:space="0" w:color="auto"/>
              <w:right w:val="single" w:sz="4" w:space="0" w:color="auto"/>
            </w:tcBorders>
          </w:tcPr>
          <w:p w14:paraId="290F03BC" w14:textId="7AC5D1AA" w:rsidR="00E65FEF" w:rsidRDefault="007643F2" w:rsidP="000829C1">
            <w:pPr>
              <w:rPr>
                <w:sz w:val="20"/>
                <w:szCs w:val="20"/>
              </w:rPr>
            </w:pPr>
            <w:r>
              <w:rPr>
                <w:sz w:val="20"/>
                <w:szCs w:val="20"/>
              </w:rPr>
              <w:t xml:space="preserve">A Data Breach policy has been produced </w:t>
            </w:r>
            <w:r w:rsidR="0037346A">
              <w:rPr>
                <w:sz w:val="20"/>
                <w:szCs w:val="20"/>
              </w:rPr>
              <w:t xml:space="preserve">which </w:t>
            </w:r>
            <w:r>
              <w:rPr>
                <w:sz w:val="20"/>
                <w:szCs w:val="20"/>
              </w:rPr>
              <w:t xml:space="preserve">refers to the SIRO who ‘has responsibility at executive level for </w:t>
            </w:r>
            <w:r w:rsidR="0037346A">
              <w:rPr>
                <w:sz w:val="20"/>
                <w:szCs w:val="20"/>
              </w:rPr>
              <w:t>oversight of data protection’. However, th</w:t>
            </w:r>
            <w:r w:rsidR="000829C1" w:rsidRPr="000829C1">
              <w:rPr>
                <w:sz w:val="20"/>
                <w:szCs w:val="20"/>
              </w:rPr>
              <w:t xml:space="preserve">ere is currently no </w:t>
            </w:r>
            <w:r w:rsidR="0037346A">
              <w:rPr>
                <w:sz w:val="20"/>
                <w:szCs w:val="20"/>
              </w:rPr>
              <w:t>SIRO appointed within the Council</w:t>
            </w:r>
            <w:r w:rsidR="00FF619E">
              <w:rPr>
                <w:sz w:val="20"/>
                <w:szCs w:val="20"/>
              </w:rPr>
              <w:t>, which is a breach of our Data Breach Policy and shows a failure of the Leadership Team to take ownership of GDPR and clarify the roles of officers</w:t>
            </w:r>
            <w:r w:rsidR="000A1922">
              <w:rPr>
                <w:sz w:val="20"/>
                <w:szCs w:val="20"/>
              </w:rPr>
              <w:t xml:space="preserve">, </w:t>
            </w:r>
            <w:r w:rsidR="00FF619E">
              <w:rPr>
                <w:sz w:val="20"/>
                <w:szCs w:val="20"/>
              </w:rPr>
              <w:t>the DPO</w:t>
            </w:r>
            <w:r w:rsidR="000A1922">
              <w:rPr>
                <w:sz w:val="20"/>
                <w:szCs w:val="20"/>
              </w:rPr>
              <w:t xml:space="preserve"> and SIRO with regards to Data Protection</w:t>
            </w:r>
            <w:r w:rsidR="0037346A">
              <w:rPr>
                <w:sz w:val="20"/>
                <w:szCs w:val="20"/>
              </w:rPr>
              <w:t>.</w:t>
            </w:r>
          </w:p>
          <w:p w14:paraId="2C7893F5" w14:textId="0B081C6A" w:rsidR="005319F4" w:rsidRPr="000829C1" w:rsidRDefault="005319F4" w:rsidP="000829C1">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28D0E842" w14:textId="3B576FAD" w:rsidR="00B34374" w:rsidRPr="00B34374" w:rsidRDefault="00FF619E" w:rsidP="00B34374">
            <w:pPr>
              <w:rPr>
                <w:b/>
                <w:sz w:val="20"/>
                <w:szCs w:val="20"/>
              </w:rPr>
            </w:pPr>
            <w:r>
              <w:rPr>
                <w:b/>
                <w:sz w:val="20"/>
                <w:szCs w:val="20"/>
              </w:rPr>
              <w:t>Leadership are to take ownership of GDPR and clarify the roles of officers namely; SIRO, DPO</w:t>
            </w:r>
            <w:r w:rsidR="00B34374" w:rsidRPr="004F771E">
              <w:rPr>
                <w:b/>
                <w:sz w:val="20"/>
                <w:szCs w:val="20"/>
              </w:rPr>
              <w:t xml:space="preserve"> </w:t>
            </w:r>
            <w:r>
              <w:rPr>
                <w:b/>
                <w:sz w:val="20"/>
                <w:szCs w:val="20"/>
              </w:rPr>
              <w:t>and Data Owners</w:t>
            </w:r>
            <w:r w:rsidR="00B34374" w:rsidRPr="00B34374">
              <w:rPr>
                <w:b/>
                <w:sz w:val="20"/>
                <w:szCs w:val="20"/>
              </w:rPr>
              <w:t>.</w:t>
            </w:r>
          </w:p>
          <w:p w14:paraId="716B060A" w14:textId="77777777" w:rsidR="001150B1" w:rsidRPr="00B34374" w:rsidRDefault="001150B1" w:rsidP="003D32A5">
            <w:pPr>
              <w:rPr>
                <w:rFonts w:cs="Arial"/>
                <w:b/>
                <w:sz w:val="20"/>
                <w:szCs w:val="20"/>
                <w:lang w:val="en-US"/>
              </w:rPr>
            </w:pPr>
          </w:p>
        </w:tc>
        <w:tc>
          <w:tcPr>
            <w:tcW w:w="3604" w:type="dxa"/>
            <w:tcBorders>
              <w:top w:val="single" w:sz="4" w:space="0" w:color="auto"/>
              <w:left w:val="single" w:sz="4" w:space="0" w:color="auto"/>
              <w:bottom w:val="single" w:sz="4" w:space="0" w:color="auto"/>
              <w:right w:val="single" w:sz="4" w:space="0" w:color="auto"/>
            </w:tcBorders>
          </w:tcPr>
          <w:p w14:paraId="31D39436" w14:textId="77777777" w:rsidR="001150B1" w:rsidRDefault="001150B1" w:rsidP="00B34374">
            <w:pPr>
              <w:rPr>
                <w:b/>
                <w:sz w:val="20"/>
                <w:szCs w:val="20"/>
                <w:lang w:val="en-US"/>
              </w:rPr>
            </w:pPr>
          </w:p>
          <w:p w14:paraId="1CE9A8B9" w14:textId="77777777" w:rsidR="00645EF6" w:rsidRPr="00A24E52" w:rsidRDefault="00645EF6" w:rsidP="00B34374">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AFA7129" w14:textId="77777777" w:rsidR="001150B1" w:rsidRPr="00A24E52" w:rsidRDefault="001150B1" w:rsidP="00635658">
            <w:pPr>
              <w:rPr>
                <w:b/>
                <w:sz w:val="20"/>
                <w:szCs w:val="20"/>
                <w:lang w:val="en-US"/>
              </w:rPr>
            </w:pPr>
          </w:p>
        </w:tc>
      </w:tr>
      <w:tr w:rsidR="001150B1" w:rsidRPr="00D30D54" w14:paraId="30CA9E10" w14:textId="77777777" w:rsidTr="005E208F">
        <w:tc>
          <w:tcPr>
            <w:tcW w:w="710" w:type="dxa"/>
            <w:tcBorders>
              <w:top w:val="single" w:sz="4" w:space="0" w:color="auto"/>
              <w:left w:val="single" w:sz="4" w:space="0" w:color="auto"/>
              <w:bottom w:val="single" w:sz="4" w:space="0" w:color="auto"/>
              <w:right w:val="single" w:sz="4" w:space="0" w:color="auto"/>
            </w:tcBorders>
          </w:tcPr>
          <w:p w14:paraId="5742EC6A" w14:textId="75ED8942" w:rsidR="001150B1" w:rsidRPr="00180F7F" w:rsidRDefault="00B34374" w:rsidP="00635658">
            <w:pPr>
              <w:rPr>
                <w:rFonts w:cs="Arial"/>
                <w:b/>
                <w:sz w:val="20"/>
                <w:szCs w:val="20"/>
                <w:lang w:val="en-US"/>
              </w:rPr>
            </w:pPr>
            <w:r>
              <w:rPr>
                <w:rFonts w:cs="Arial"/>
                <w:b/>
                <w:sz w:val="20"/>
                <w:szCs w:val="20"/>
                <w:lang w:val="en-US"/>
              </w:rPr>
              <w:t>1</w:t>
            </w:r>
            <w:r w:rsidR="00A652E2">
              <w:rPr>
                <w:rFonts w:cs="Arial"/>
                <w:b/>
                <w:sz w:val="20"/>
                <w:szCs w:val="20"/>
                <w:lang w:val="en-US"/>
              </w:rPr>
              <w:t>3</w:t>
            </w:r>
          </w:p>
        </w:tc>
        <w:tc>
          <w:tcPr>
            <w:tcW w:w="5628" w:type="dxa"/>
            <w:tcBorders>
              <w:top w:val="single" w:sz="4" w:space="0" w:color="auto"/>
              <w:left w:val="single" w:sz="4" w:space="0" w:color="auto"/>
              <w:bottom w:val="single" w:sz="4" w:space="0" w:color="auto"/>
              <w:right w:val="single" w:sz="4" w:space="0" w:color="auto"/>
            </w:tcBorders>
          </w:tcPr>
          <w:p w14:paraId="03E7B40F" w14:textId="77777777" w:rsidR="001150B1" w:rsidRDefault="002060C5" w:rsidP="00F12962">
            <w:pPr>
              <w:rPr>
                <w:sz w:val="20"/>
                <w:szCs w:val="20"/>
              </w:rPr>
            </w:pPr>
            <w:r w:rsidRPr="00036D7D">
              <w:rPr>
                <w:rFonts w:cs="Arial"/>
                <w:sz w:val="20"/>
                <w:szCs w:val="20"/>
                <w:lang w:val="en-US"/>
              </w:rPr>
              <w:t xml:space="preserve">Policies and procedures </w:t>
            </w:r>
            <w:r w:rsidR="00E55899" w:rsidRPr="00036D7D">
              <w:rPr>
                <w:rFonts w:cs="Arial"/>
                <w:sz w:val="20"/>
                <w:szCs w:val="20"/>
                <w:lang w:val="en-US"/>
              </w:rPr>
              <w:t xml:space="preserve">relating to </w:t>
            </w:r>
            <w:r w:rsidR="00036D7D" w:rsidRPr="00036D7D">
              <w:rPr>
                <w:rFonts w:cs="Arial"/>
                <w:sz w:val="20"/>
                <w:szCs w:val="20"/>
                <w:lang w:val="en-US"/>
              </w:rPr>
              <w:t xml:space="preserve">GDPR have been produced e.g. </w:t>
            </w:r>
            <w:r w:rsidR="00036D7D" w:rsidRPr="00036D7D">
              <w:rPr>
                <w:sz w:val="20"/>
                <w:szCs w:val="20"/>
              </w:rPr>
              <w:t>Data Security, Data Breaches, SARs. However</w:t>
            </w:r>
            <w:r w:rsidR="004901FC">
              <w:rPr>
                <w:sz w:val="20"/>
                <w:szCs w:val="20"/>
              </w:rPr>
              <w:t>,</w:t>
            </w:r>
            <w:r w:rsidR="00036D7D" w:rsidRPr="00036D7D">
              <w:rPr>
                <w:sz w:val="20"/>
                <w:szCs w:val="20"/>
              </w:rPr>
              <w:t xml:space="preserve"> there is no monitoring system in place to ensure these have been read</w:t>
            </w:r>
            <w:r w:rsidR="00645EF6">
              <w:rPr>
                <w:sz w:val="20"/>
                <w:szCs w:val="20"/>
              </w:rPr>
              <w:t xml:space="preserve"> </w:t>
            </w:r>
            <w:r w:rsidR="00411E8D">
              <w:rPr>
                <w:sz w:val="20"/>
                <w:szCs w:val="20"/>
              </w:rPr>
              <w:t xml:space="preserve">and understood </w:t>
            </w:r>
            <w:r w:rsidR="00645EF6">
              <w:rPr>
                <w:sz w:val="20"/>
                <w:szCs w:val="20"/>
              </w:rPr>
              <w:t>by</w:t>
            </w:r>
            <w:r w:rsidR="00A55EEA">
              <w:rPr>
                <w:sz w:val="20"/>
                <w:szCs w:val="20"/>
              </w:rPr>
              <w:t xml:space="preserve"> all</w:t>
            </w:r>
            <w:r w:rsidR="00645EF6">
              <w:rPr>
                <w:sz w:val="20"/>
                <w:szCs w:val="20"/>
              </w:rPr>
              <w:t xml:space="preserve"> staff and Members.</w:t>
            </w:r>
          </w:p>
          <w:p w14:paraId="1163B5EA" w14:textId="77777777" w:rsidR="005E3110" w:rsidRDefault="005E3110" w:rsidP="00F12962">
            <w:pPr>
              <w:rPr>
                <w:sz w:val="20"/>
                <w:szCs w:val="20"/>
              </w:rPr>
            </w:pPr>
          </w:p>
          <w:p w14:paraId="7C2DEA65" w14:textId="77777777" w:rsidR="005E3110" w:rsidRDefault="005E3110" w:rsidP="00F12962">
            <w:pPr>
              <w:rPr>
                <w:sz w:val="20"/>
                <w:szCs w:val="20"/>
              </w:rPr>
            </w:pPr>
            <w:r>
              <w:rPr>
                <w:sz w:val="20"/>
                <w:szCs w:val="20"/>
              </w:rPr>
              <w:t>There is a risk that Officers and / or Members do not fully understand the principles of GDPR which exposes the Council to possible data breaches thereby causing reputational harm and / or financial loss.</w:t>
            </w:r>
          </w:p>
          <w:p w14:paraId="3D74817D" w14:textId="098987DD" w:rsidR="005E3110" w:rsidRPr="00036D7D" w:rsidRDefault="005E3110" w:rsidP="00F12962">
            <w:pPr>
              <w:rPr>
                <w:rFonts w:cs="Arial"/>
                <w:b/>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7A589D86" w14:textId="77777777" w:rsidR="006C25BB" w:rsidRPr="006C25BB" w:rsidRDefault="006C25BB" w:rsidP="006C25BB">
            <w:pPr>
              <w:rPr>
                <w:b/>
                <w:sz w:val="20"/>
                <w:szCs w:val="20"/>
              </w:rPr>
            </w:pPr>
            <w:r w:rsidRPr="006C25BB">
              <w:rPr>
                <w:b/>
                <w:sz w:val="20"/>
                <w:szCs w:val="20"/>
              </w:rPr>
              <w:t>A review of GDPR training requirements must be undertaken and any training needs addressed.  All GDPR training must be clearly monitored and recorded to ensure appropriate GDPR training is completed by all staff and Members and policies and procedures have been understood.</w:t>
            </w:r>
          </w:p>
          <w:p w14:paraId="2816366A" w14:textId="7E4C2710" w:rsidR="001150B1" w:rsidRPr="00145636" w:rsidRDefault="006C25BB" w:rsidP="003D32A5">
            <w:pPr>
              <w:rPr>
                <w:rFonts w:cs="Arial"/>
                <w:b/>
                <w:sz w:val="20"/>
                <w:szCs w:val="20"/>
                <w:lang w:val="en-US"/>
              </w:rPr>
            </w:pPr>
            <w:r>
              <w:rPr>
                <w:rFonts w:cs="Arial"/>
                <w:b/>
                <w:sz w:val="20"/>
                <w:szCs w:val="20"/>
                <w:lang w:val="en-US"/>
              </w:rPr>
              <w:t>(As per MA2)</w:t>
            </w:r>
          </w:p>
        </w:tc>
        <w:tc>
          <w:tcPr>
            <w:tcW w:w="3604" w:type="dxa"/>
            <w:tcBorders>
              <w:top w:val="single" w:sz="4" w:space="0" w:color="auto"/>
              <w:left w:val="single" w:sz="4" w:space="0" w:color="auto"/>
              <w:bottom w:val="single" w:sz="4" w:space="0" w:color="auto"/>
              <w:right w:val="single" w:sz="4" w:space="0" w:color="auto"/>
            </w:tcBorders>
          </w:tcPr>
          <w:p w14:paraId="77325613" w14:textId="77777777" w:rsidR="001150B1" w:rsidRPr="00A24E52" w:rsidRDefault="001150B1" w:rsidP="00645EF6">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611D0160" w14:textId="77777777" w:rsidR="001150B1" w:rsidRPr="00A24E52" w:rsidRDefault="001150B1" w:rsidP="00635658">
            <w:pPr>
              <w:rPr>
                <w:b/>
                <w:sz w:val="20"/>
                <w:szCs w:val="20"/>
                <w:lang w:val="en-US"/>
              </w:rPr>
            </w:pPr>
          </w:p>
        </w:tc>
      </w:tr>
      <w:tr w:rsidR="001150B1" w:rsidRPr="00D30D54" w14:paraId="12A4105E" w14:textId="77777777" w:rsidTr="005E208F">
        <w:tc>
          <w:tcPr>
            <w:tcW w:w="710" w:type="dxa"/>
            <w:tcBorders>
              <w:top w:val="single" w:sz="4" w:space="0" w:color="auto"/>
              <w:left w:val="single" w:sz="4" w:space="0" w:color="auto"/>
              <w:bottom w:val="single" w:sz="4" w:space="0" w:color="auto"/>
              <w:right w:val="single" w:sz="4" w:space="0" w:color="auto"/>
            </w:tcBorders>
          </w:tcPr>
          <w:p w14:paraId="681E8BA6" w14:textId="04DC5BB8" w:rsidR="001150B1" w:rsidRPr="00180F7F" w:rsidRDefault="00B34374" w:rsidP="00635658">
            <w:pPr>
              <w:rPr>
                <w:rFonts w:cs="Arial"/>
                <w:b/>
                <w:sz w:val="20"/>
                <w:szCs w:val="20"/>
                <w:lang w:val="en-US"/>
              </w:rPr>
            </w:pPr>
            <w:r>
              <w:rPr>
                <w:rFonts w:cs="Arial"/>
                <w:b/>
                <w:sz w:val="20"/>
                <w:szCs w:val="20"/>
                <w:lang w:val="en-US"/>
              </w:rPr>
              <w:t>1</w:t>
            </w:r>
            <w:r w:rsidR="00A652E2">
              <w:rPr>
                <w:rFonts w:cs="Arial"/>
                <w:b/>
                <w:sz w:val="20"/>
                <w:szCs w:val="20"/>
                <w:lang w:val="en-US"/>
              </w:rPr>
              <w:t>4</w:t>
            </w:r>
          </w:p>
        </w:tc>
        <w:tc>
          <w:tcPr>
            <w:tcW w:w="5628" w:type="dxa"/>
            <w:tcBorders>
              <w:top w:val="single" w:sz="4" w:space="0" w:color="auto"/>
              <w:left w:val="single" w:sz="4" w:space="0" w:color="auto"/>
              <w:bottom w:val="single" w:sz="4" w:space="0" w:color="auto"/>
              <w:right w:val="single" w:sz="4" w:space="0" w:color="auto"/>
            </w:tcBorders>
          </w:tcPr>
          <w:p w14:paraId="76E05636" w14:textId="17D44804" w:rsidR="001150B1" w:rsidRPr="008E30AC" w:rsidRDefault="008E30AC" w:rsidP="00F12962">
            <w:pPr>
              <w:rPr>
                <w:rFonts w:cs="Arial"/>
                <w:sz w:val="20"/>
                <w:szCs w:val="20"/>
                <w:lang w:val="en-US"/>
              </w:rPr>
            </w:pPr>
            <w:r w:rsidRPr="008E30AC">
              <w:rPr>
                <w:rFonts w:cs="Arial"/>
                <w:sz w:val="20"/>
                <w:szCs w:val="20"/>
                <w:lang w:val="en-US"/>
              </w:rPr>
              <w:t xml:space="preserve">There is currently no insurance policy in place to protect the Council against </w:t>
            </w:r>
            <w:r>
              <w:rPr>
                <w:rFonts w:cs="Arial"/>
                <w:sz w:val="20"/>
                <w:szCs w:val="20"/>
                <w:lang w:val="en-US"/>
              </w:rPr>
              <w:t>costs associated with data breaches</w:t>
            </w:r>
            <w:r w:rsidR="006C25BB">
              <w:rPr>
                <w:rFonts w:cs="Arial"/>
                <w:sz w:val="20"/>
                <w:szCs w:val="20"/>
                <w:lang w:val="en-US"/>
              </w:rPr>
              <w:t xml:space="preserve">.  This </w:t>
            </w:r>
            <w:r w:rsidR="006C25BB">
              <w:rPr>
                <w:rFonts w:cs="Arial"/>
                <w:sz w:val="20"/>
                <w:szCs w:val="20"/>
                <w:lang w:val="en-US"/>
              </w:rPr>
              <w:lastRenderedPageBreak/>
              <w:t>poses a financial risk to the</w:t>
            </w:r>
            <w:r w:rsidR="00145636">
              <w:rPr>
                <w:rFonts w:cs="Arial"/>
                <w:sz w:val="20"/>
                <w:szCs w:val="20"/>
                <w:lang w:val="en-US"/>
              </w:rPr>
              <w:t xml:space="preserve"> Council </w:t>
            </w:r>
            <w:r w:rsidR="006C25BB">
              <w:rPr>
                <w:rFonts w:cs="Arial"/>
                <w:sz w:val="20"/>
                <w:szCs w:val="20"/>
                <w:lang w:val="en-US"/>
              </w:rPr>
              <w:t>should we receive a financial penalty following a data breach</w:t>
            </w:r>
            <w:r>
              <w:rPr>
                <w:rFonts w:cs="Arial"/>
                <w:sz w:val="20"/>
                <w:szCs w:val="20"/>
                <w:lang w:val="en-US"/>
              </w:rPr>
              <w:t>.</w:t>
            </w:r>
            <w:r w:rsidR="00145636">
              <w:rPr>
                <w:rFonts w:cs="Arial"/>
                <w:sz w:val="20"/>
                <w:szCs w:val="20"/>
                <w:lang w:val="en-US"/>
              </w:rPr>
              <w:t xml:space="preserve"> </w:t>
            </w:r>
            <w:r w:rsidRPr="008E30AC">
              <w:rPr>
                <w:rFonts w:cs="Arial"/>
                <w:sz w:val="20"/>
                <w:szCs w:val="20"/>
                <w:lang w:val="en-US"/>
              </w:rPr>
              <w:t xml:space="preserve"> </w:t>
            </w:r>
          </w:p>
        </w:tc>
        <w:tc>
          <w:tcPr>
            <w:tcW w:w="3689" w:type="dxa"/>
            <w:tcBorders>
              <w:top w:val="single" w:sz="4" w:space="0" w:color="auto"/>
              <w:left w:val="single" w:sz="4" w:space="0" w:color="auto"/>
              <w:bottom w:val="single" w:sz="4" w:space="0" w:color="auto"/>
              <w:right w:val="single" w:sz="4" w:space="0" w:color="auto"/>
            </w:tcBorders>
          </w:tcPr>
          <w:p w14:paraId="17585FF0" w14:textId="63375A27" w:rsidR="001150B1" w:rsidRPr="00B34374" w:rsidRDefault="006C25BB" w:rsidP="00B34374">
            <w:pPr>
              <w:rPr>
                <w:rFonts w:cs="Arial"/>
                <w:b/>
                <w:sz w:val="20"/>
                <w:szCs w:val="20"/>
                <w:lang w:val="en-US"/>
              </w:rPr>
            </w:pPr>
            <w:r>
              <w:rPr>
                <w:b/>
                <w:sz w:val="20"/>
                <w:szCs w:val="20"/>
              </w:rPr>
              <w:lastRenderedPageBreak/>
              <w:t xml:space="preserve">Whilst an appraisal has been undertaken and deemed not </w:t>
            </w:r>
            <w:r>
              <w:rPr>
                <w:b/>
                <w:sz w:val="20"/>
                <w:szCs w:val="20"/>
              </w:rPr>
              <w:lastRenderedPageBreak/>
              <w:t>necessary at this stage a regular re-a</w:t>
            </w:r>
            <w:r w:rsidR="00145636">
              <w:rPr>
                <w:b/>
                <w:sz w:val="20"/>
                <w:szCs w:val="20"/>
              </w:rPr>
              <w:t xml:space="preserve">ppraisal </w:t>
            </w:r>
            <w:r w:rsidR="002A51FB">
              <w:rPr>
                <w:b/>
                <w:sz w:val="20"/>
                <w:szCs w:val="20"/>
              </w:rPr>
              <w:t>must</w:t>
            </w:r>
            <w:r w:rsidR="00145636">
              <w:rPr>
                <w:b/>
                <w:sz w:val="20"/>
                <w:szCs w:val="20"/>
              </w:rPr>
              <w:t xml:space="preserve"> be </w:t>
            </w:r>
            <w:r w:rsidR="00504168">
              <w:rPr>
                <w:b/>
                <w:sz w:val="20"/>
                <w:szCs w:val="20"/>
              </w:rPr>
              <w:t>undertaken</w:t>
            </w:r>
            <w:r w:rsidR="00145636">
              <w:rPr>
                <w:b/>
                <w:sz w:val="20"/>
                <w:szCs w:val="20"/>
              </w:rPr>
              <w:t xml:space="preserve"> to </w:t>
            </w:r>
            <w:r w:rsidR="00504168">
              <w:rPr>
                <w:b/>
                <w:sz w:val="20"/>
                <w:szCs w:val="20"/>
              </w:rPr>
              <w:t>assess</w:t>
            </w:r>
            <w:r w:rsidR="00145636">
              <w:rPr>
                <w:b/>
                <w:sz w:val="20"/>
                <w:szCs w:val="20"/>
              </w:rPr>
              <w:t xml:space="preserve"> the risk to the Council against </w:t>
            </w:r>
            <w:r>
              <w:rPr>
                <w:b/>
                <w:sz w:val="20"/>
                <w:szCs w:val="20"/>
              </w:rPr>
              <w:t>the cost of insuring</w:t>
            </w:r>
            <w:r w:rsidR="00B34374" w:rsidRPr="00B34374">
              <w:rPr>
                <w:b/>
                <w:sz w:val="20"/>
                <w:szCs w:val="20"/>
              </w:rPr>
              <w:t>.</w:t>
            </w:r>
          </w:p>
        </w:tc>
        <w:tc>
          <w:tcPr>
            <w:tcW w:w="3604" w:type="dxa"/>
            <w:tcBorders>
              <w:top w:val="single" w:sz="4" w:space="0" w:color="auto"/>
              <w:left w:val="single" w:sz="4" w:space="0" w:color="auto"/>
              <w:bottom w:val="single" w:sz="4" w:space="0" w:color="auto"/>
              <w:right w:val="single" w:sz="4" w:space="0" w:color="auto"/>
            </w:tcBorders>
          </w:tcPr>
          <w:p w14:paraId="346539A7" w14:textId="77777777" w:rsidR="00145636" w:rsidRDefault="00145636" w:rsidP="00145636">
            <w:pPr>
              <w:rPr>
                <w:rFonts w:ascii="Calibri" w:hAnsi="Calibri" w:cs="Calibri"/>
                <w:color w:val="000000"/>
              </w:rPr>
            </w:pPr>
          </w:p>
          <w:p w14:paraId="2A618FBD"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7BD417DA" w14:textId="77777777" w:rsidR="001150B1" w:rsidRPr="00A24E52" w:rsidRDefault="001150B1" w:rsidP="00635658">
            <w:pPr>
              <w:rPr>
                <w:b/>
                <w:sz w:val="20"/>
                <w:szCs w:val="20"/>
                <w:lang w:val="en-US"/>
              </w:rPr>
            </w:pPr>
          </w:p>
        </w:tc>
      </w:tr>
      <w:tr w:rsidR="00C84EF7" w:rsidRPr="00D30D54" w14:paraId="4FD05CC0" w14:textId="77777777" w:rsidTr="005E208F">
        <w:tc>
          <w:tcPr>
            <w:tcW w:w="710" w:type="dxa"/>
            <w:tcBorders>
              <w:top w:val="single" w:sz="4" w:space="0" w:color="auto"/>
              <w:left w:val="single" w:sz="4" w:space="0" w:color="auto"/>
              <w:bottom w:val="single" w:sz="4" w:space="0" w:color="auto"/>
              <w:right w:val="single" w:sz="4" w:space="0" w:color="auto"/>
            </w:tcBorders>
          </w:tcPr>
          <w:p w14:paraId="3B149787" w14:textId="77777777" w:rsidR="00C84EF7" w:rsidRDefault="00C84EF7"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2005E46C" w14:textId="77777777" w:rsidR="00C84EF7" w:rsidRPr="00E65FEF" w:rsidRDefault="00C84EF7" w:rsidP="00F12962">
            <w:pPr>
              <w:rPr>
                <w:rFonts w:cs="Arial"/>
                <w:b/>
                <w:sz w:val="20"/>
                <w:szCs w:val="20"/>
                <w:lang w:val="en-US"/>
              </w:rPr>
            </w:pPr>
            <w:r w:rsidRPr="00C84EF7">
              <w:rPr>
                <w:rFonts w:cs="Arial"/>
                <w:b/>
                <w:sz w:val="20"/>
                <w:szCs w:val="20"/>
                <w:lang w:val="en-US"/>
              </w:rPr>
              <w:t>Data Protection Impact Assessments (DPIAs)</w:t>
            </w:r>
          </w:p>
        </w:tc>
        <w:tc>
          <w:tcPr>
            <w:tcW w:w="3689" w:type="dxa"/>
            <w:tcBorders>
              <w:top w:val="single" w:sz="4" w:space="0" w:color="auto"/>
              <w:left w:val="single" w:sz="4" w:space="0" w:color="auto"/>
              <w:bottom w:val="single" w:sz="4" w:space="0" w:color="auto"/>
              <w:right w:val="single" w:sz="4" w:space="0" w:color="auto"/>
            </w:tcBorders>
          </w:tcPr>
          <w:p w14:paraId="1D18B690" w14:textId="77777777" w:rsidR="00C84EF7" w:rsidRPr="000B2D10" w:rsidRDefault="00C84EF7" w:rsidP="003D32A5">
            <w:pPr>
              <w:rPr>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5820760C" w14:textId="77777777" w:rsidR="00C84EF7" w:rsidRPr="00A24E52" w:rsidRDefault="00C84EF7"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705D8BFD" w14:textId="77777777" w:rsidR="00C84EF7" w:rsidRPr="00A24E52" w:rsidRDefault="00C84EF7" w:rsidP="00635658">
            <w:pPr>
              <w:rPr>
                <w:b/>
                <w:sz w:val="20"/>
                <w:szCs w:val="20"/>
                <w:lang w:val="en-US"/>
              </w:rPr>
            </w:pPr>
          </w:p>
        </w:tc>
      </w:tr>
      <w:tr w:rsidR="001150B1" w:rsidRPr="00D30D54" w14:paraId="7F07CBC7" w14:textId="77777777" w:rsidTr="005E208F">
        <w:tc>
          <w:tcPr>
            <w:tcW w:w="710" w:type="dxa"/>
            <w:tcBorders>
              <w:top w:val="single" w:sz="4" w:space="0" w:color="auto"/>
              <w:left w:val="single" w:sz="4" w:space="0" w:color="auto"/>
              <w:bottom w:val="single" w:sz="4" w:space="0" w:color="auto"/>
              <w:right w:val="single" w:sz="4" w:space="0" w:color="auto"/>
            </w:tcBorders>
          </w:tcPr>
          <w:p w14:paraId="078304B3" w14:textId="5A8742FB" w:rsidR="001150B1" w:rsidRPr="00180F7F" w:rsidRDefault="00B34374" w:rsidP="00635658">
            <w:pPr>
              <w:rPr>
                <w:rFonts w:cs="Arial"/>
                <w:b/>
                <w:sz w:val="20"/>
                <w:szCs w:val="20"/>
                <w:lang w:val="en-US"/>
              </w:rPr>
            </w:pPr>
            <w:r>
              <w:rPr>
                <w:rFonts w:cs="Arial"/>
                <w:b/>
                <w:sz w:val="20"/>
                <w:szCs w:val="20"/>
                <w:lang w:val="en-US"/>
              </w:rPr>
              <w:t>1</w:t>
            </w:r>
            <w:r w:rsidR="00A652E2">
              <w:rPr>
                <w:rFonts w:cs="Arial"/>
                <w:b/>
                <w:sz w:val="20"/>
                <w:szCs w:val="20"/>
                <w:lang w:val="en-US"/>
              </w:rPr>
              <w:t>5</w:t>
            </w:r>
          </w:p>
        </w:tc>
        <w:tc>
          <w:tcPr>
            <w:tcW w:w="5628" w:type="dxa"/>
            <w:tcBorders>
              <w:top w:val="single" w:sz="4" w:space="0" w:color="auto"/>
              <w:left w:val="single" w:sz="4" w:space="0" w:color="auto"/>
              <w:bottom w:val="single" w:sz="4" w:space="0" w:color="auto"/>
              <w:right w:val="single" w:sz="4" w:space="0" w:color="auto"/>
            </w:tcBorders>
          </w:tcPr>
          <w:p w14:paraId="65DEA0D8" w14:textId="77777777" w:rsidR="00E65FEF" w:rsidRDefault="00A55EEA" w:rsidP="008D561F">
            <w:pPr>
              <w:rPr>
                <w:rFonts w:cs="Arial"/>
                <w:b/>
                <w:sz w:val="20"/>
                <w:szCs w:val="20"/>
                <w:lang w:val="en-US"/>
              </w:rPr>
            </w:pPr>
            <w:r>
              <w:rPr>
                <w:rFonts w:cs="Arial"/>
                <w:sz w:val="20"/>
                <w:szCs w:val="20"/>
                <w:lang w:val="en-US"/>
              </w:rPr>
              <w:t>An article r</w:t>
            </w:r>
            <w:r w:rsidR="00852422">
              <w:rPr>
                <w:rFonts w:cs="Arial"/>
                <w:sz w:val="20"/>
                <w:szCs w:val="20"/>
                <w:lang w:val="en-US"/>
              </w:rPr>
              <w:t xml:space="preserve">egarding DPIAs </w:t>
            </w:r>
            <w:r>
              <w:rPr>
                <w:rFonts w:cs="Arial"/>
                <w:sz w:val="20"/>
                <w:szCs w:val="20"/>
                <w:lang w:val="en-US"/>
              </w:rPr>
              <w:t xml:space="preserve">was posted </w:t>
            </w:r>
            <w:r w:rsidR="00852422">
              <w:rPr>
                <w:rFonts w:cs="Arial"/>
                <w:sz w:val="20"/>
                <w:szCs w:val="20"/>
                <w:lang w:val="en-US"/>
              </w:rPr>
              <w:t xml:space="preserve">on CONNECT with links to guidance attached. </w:t>
            </w:r>
            <w:r w:rsidR="00F715C3">
              <w:rPr>
                <w:rFonts w:cs="Arial"/>
                <w:sz w:val="20"/>
                <w:szCs w:val="20"/>
                <w:lang w:val="en-US"/>
              </w:rPr>
              <w:t>However,</w:t>
            </w:r>
            <w:r w:rsidR="00852422">
              <w:rPr>
                <w:rFonts w:cs="Arial"/>
                <w:sz w:val="20"/>
                <w:szCs w:val="20"/>
                <w:lang w:val="en-US"/>
              </w:rPr>
              <w:t xml:space="preserve"> th</w:t>
            </w:r>
            <w:r>
              <w:rPr>
                <w:rFonts w:cs="Arial"/>
                <w:sz w:val="20"/>
                <w:szCs w:val="20"/>
                <w:lang w:val="en-US"/>
              </w:rPr>
              <w:t xml:space="preserve">is </w:t>
            </w:r>
            <w:r w:rsidR="00852422">
              <w:rPr>
                <w:rFonts w:cs="Arial"/>
                <w:sz w:val="20"/>
                <w:szCs w:val="20"/>
                <w:lang w:val="en-US"/>
              </w:rPr>
              <w:t>information is not</w:t>
            </w:r>
            <w:r>
              <w:rPr>
                <w:rFonts w:cs="Arial"/>
                <w:sz w:val="20"/>
                <w:szCs w:val="20"/>
                <w:lang w:val="en-US"/>
              </w:rPr>
              <w:t xml:space="preserve"> easily accessible as it is not </w:t>
            </w:r>
            <w:r w:rsidR="00852422">
              <w:rPr>
                <w:rFonts w:cs="Arial"/>
                <w:sz w:val="20"/>
                <w:szCs w:val="20"/>
                <w:lang w:val="en-US"/>
              </w:rPr>
              <w:t>located within the GDPR area of CONNECT</w:t>
            </w:r>
            <w:r w:rsidR="00F715C3">
              <w:rPr>
                <w:rFonts w:cs="Arial"/>
                <w:sz w:val="20"/>
                <w:szCs w:val="20"/>
                <w:lang w:val="en-US"/>
              </w:rPr>
              <w:t>.</w:t>
            </w:r>
            <w:r w:rsidR="008D561F" w:rsidRPr="00E65FEF">
              <w:rPr>
                <w:rFonts w:cs="Arial"/>
                <w:b/>
                <w:sz w:val="20"/>
                <w:szCs w:val="20"/>
                <w:lang w:val="en-US"/>
              </w:rPr>
              <w:t xml:space="preserve"> </w:t>
            </w:r>
          </w:p>
          <w:p w14:paraId="69E9B30C" w14:textId="77777777" w:rsidR="003238A3" w:rsidRDefault="003238A3" w:rsidP="008D561F">
            <w:pPr>
              <w:rPr>
                <w:rFonts w:cs="Arial"/>
                <w:b/>
                <w:sz w:val="20"/>
                <w:szCs w:val="20"/>
                <w:lang w:val="en-US"/>
              </w:rPr>
            </w:pPr>
          </w:p>
          <w:p w14:paraId="5FFEF207" w14:textId="77777777" w:rsidR="003238A3" w:rsidRDefault="003238A3" w:rsidP="008D561F">
            <w:pPr>
              <w:rPr>
                <w:rFonts w:cs="Arial"/>
                <w:b/>
                <w:sz w:val="20"/>
                <w:szCs w:val="20"/>
                <w:lang w:val="en-US"/>
              </w:rPr>
            </w:pPr>
          </w:p>
          <w:p w14:paraId="72A2137D" w14:textId="4586D0A4" w:rsidR="003238A3" w:rsidRPr="00E65FEF" w:rsidRDefault="003238A3" w:rsidP="008D561F">
            <w:pPr>
              <w:rPr>
                <w:rFonts w:cs="Arial"/>
                <w:b/>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4ED29AE5" w14:textId="77F2034A" w:rsidR="001150B1" w:rsidRPr="00B34374" w:rsidRDefault="00B34374" w:rsidP="003D32A5">
            <w:pPr>
              <w:rPr>
                <w:rFonts w:cs="Arial"/>
                <w:b/>
                <w:sz w:val="20"/>
                <w:szCs w:val="20"/>
                <w:lang w:val="en-US"/>
              </w:rPr>
            </w:pPr>
            <w:r w:rsidRPr="000B2D10">
              <w:rPr>
                <w:b/>
                <w:sz w:val="20"/>
                <w:szCs w:val="20"/>
              </w:rPr>
              <w:t xml:space="preserve">The DPIA form and guidance </w:t>
            </w:r>
            <w:r w:rsidR="002A51FB">
              <w:rPr>
                <w:b/>
                <w:sz w:val="20"/>
                <w:szCs w:val="20"/>
              </w:rPr>
              <w:t>must</w:t>
            </w:r>
            <w:r w:rsidRPr="000B2D10">
              <w:rPr>
                <w:b/>
                <w:sz w:val="20"/>
                <w:szCs w:val="20"/>
              </w:rPr>
              <w:t xml:space="preserve"> be moved to the GDPR area of CONNECT and staff notified that th</w:t>
            </w:r>
            <w:r w:rsidR="00852422">
              <w:rPr>
                <w:b/>
                <w:sz w:val="20"/>
                <w:szCs w:val="20"/>
              </w:rPr>
              <w:t>e</w:t>
            </w:r>
            <w:r w:rsidRPr="000B2D10">
              <w:rPr>
                <w:b/>
                <w:sz w:val="20"/>
                <w:szCs w:val="20"/>
              </w:rPr>
              <w:t xml:space="preserve"> information is there.</w:t>
            </w:r>
          </w:p>
        </w:tc>
        <w:tc>
          <w:tcPr>
            <w:tcW w:w="3604" w:type="dxa"/>
            <w:tcBorders>
              <w:top w:val="single" w:sz="4" w:space="0" w:color="auto"/>
              <w:left w:val="single" w:sz="4" w:space="0" w:color="auto"/>
              <w:bottom w:val="single" w:sz="4" w:space="0" w:color="auto"/>
              <w:right w:val="single" w:sz="4" w:space="0" w:color="auto"/>
            </w:tcBorders>
          </w:tcPr>
          <w:p w14:paraId="008D2008"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1128868" w14:textId="77777777" w:rsidR="001150B1" w:rsidRPr="00A24E52" w:rsidRDefault="001150B1" w:rsidP="00635658">
            <w:pPr>
              <w:rPr>
                <w:b/>
                <w:sz w:val="20"/>
                <w:szCs w:val="20"/>
                <w:lang w:val="en-US"/>
              </w:rPr>
            </w:pPr>
          </w:p>
        </w:tc>
      </w:tr>
      <w:tr w:rsidR="00C84EF7" w:rsidRPr="00D30D54" w14:paraId="0156625F" w14:textId="77777777" w:rsidTr="005E208F">
        <w:trPr>
          <w:trHeight w:val="245"/>
        </w:trPr>
        <w:tc>
          <w:tcPr>
            <w:tcW w:w="710" w:type="dxa"/>
            <w:tcBorders>
              <w:top w:val="single" w:sz="4" w:space="0" w:color="auto"/>
              <w:left w:val="single" w:sz="4" w:space="0" w:color="auto"/>
              <w:bottom w:val="single" w:sz="4" w:space="0" w:color="auto"/>
              <w:right w:val="single" w:sz="4" w:space="0" w:color="auto"/>
            </w:tcBorders>
          </w:tcPr>
          <w:p w14:paraId="6921A054" w14:textId="77777777" w:rsidR="00C84EF7" w:rsidRDefault="00C84EF7"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4A10AD47" w14:textId="77777777" w:rsidR="00C84EF7" w:rsidRPr="00F715C3" w:rsidRDefault="00C84EF7" w:rsidP="00F12962">
            <w:pPr>
              <w:rPr>
                <w:rFonts w:cs="Arial"/>
                <w:b/>
                <w:sz w:val="20"/>
                <w:szCs w:val="20"/>
                <w:lang w:val="en-US"/>
              </w:rPr>
            </w:pPr>
            <w:r w:rsidRPr="00C84EF7">
              <w:rPr>
                <w:rFonts w:cs="Arial"/>
                <w:b/>
                <w:sz w:val="20"/>
                <w:szCs w:val="20"/>
                <w:lang w:val="en-US"/>
              </w:rPr>
              <w:t>Data Protection Officer</w:t>
            </w:r>
          </w:p>
        </w:tc>
        <w:tc>
          <w:tcPr>
            <w:tcW w:w="3689" w:type="dxa"/>
            <w:tcBorders>
              <w:top w:val="single" w:sz="4" w:space="0" w:color="auto"/>
              <w:left w:val="single" w:sz="4" w:space="0" w:color="auto"/>
              <w:bottom w:val="single" w:sz="4" w:space="0" w:color="auto"/>
              <w:right w:val="single" w:sz="4" w:space="0" w:color="auto"/>
            </w:tcBorders>
          </w:tcPr>
          <w:p w14:paraId="7CD452CF" w14:textId="77777777" w:rsidR="00C84EF7" w:rsidRPr="00B34374" w:rsidRDefault="00C84EF7" w:rsidP="00B34374">
            <w:pPr>
              <w:rPr>
                <w:rFonts w:cs="Arial"/>
                <w:b/>
                <w:color w:val="000000"/>
                <w:sz w:val="20"/>
                <w:szCs w:val="20"/>
              </w:rPr>
            </w:pPr>
          </w:p>
        </w:tc>
        <w:tc>
          <w:tcPr>
            <w:tcW w:w="3604" w:type="dxa"/>
            <w:tcBorders>
              <w:top w:val="single" w:sz="4" w:space="0" w:color="auto"/>
              <w:left w:val="single" w:sz="4" w:space="0" w:color="auto"/>
              <w:bottom w:val="single" w:sz="4" w:space="0" w:color="auto"/>
              <w:right w:val="single" w:sz="4" w:space="0" w:color="auto"/>
            </w:tcBorders>
          </w:tcPr>
          <w:p w14:paraId="7879BD1E" w14:textId="77777777" w:rsidR="00C84EF7" w:rsidRPr="00A24E52" w:rsidRDefault="00C84EF7" w:rsidP="00056565">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715913B8" w14:textId="77777777" w:rsidR="00C84EF7" w:rsidRPr="00A24E52" w:rsidRDefault="00C84EF7" w:rsidP="00635658">
            <w:pPr>
              <w:rPr>
                <w:b/>
                <w:sz w:val="20"/>
                <w:szCs w:val="20"/>
                <w:lang w:val="en-US"/>
              </w:rPr>
            </w:pPr>
          </w:p>
        </w:tc>
      </w:tr>
      <w:tr w:rsidR="001150B1" w:rsidRPr="00D30D54" w14:paraId="1F61F7AC" w14:textId="77777777" w:rsidTr="005E208F">
        <w:trPr>
          <w:trHeight w:val="2227"/>
        </w:trPr>
        <w:tc>
          <w:tcPr>
            <w:tcW w:w="710" w:type="dxa"/>
            <w:tcBorders>
              <w:top w:val="single" w:sz="4" w:space="0" w:color="auto"/>
              <w:left w:val="single" w:sz="4" w:space="0" w:color="auto"/>
              <w:bottom w:val="single" w:sz="4" w:space="0" w:color="auto"/>
              <w:right w:val="single" w:sz="4" w:space="0" w:color="auto"/>
            </w:tcBorders>
          </w:tcPr>
          <w:p w14:paraId="6A0898F9" w14:textId="2CB9AE26" w:rsidR="001150B1" w:rsidRPr="00180F7F" w:rsidRDefault="00B34374" w:rsidP="00635658">
            <w:pPr>
              <w:rPr>
                <w:rFonts w:cs="Arial"/>
                <w:b/>
                <w:sz w:val="20"/>
                <w:szCs w:val="20"/>
                <w:lang w:val="en-US"/>
              </w:rPr>
            </w:pPr>
            <w:r>
              <w:rPr>
                <w:rFonts w:cs="Arial"/>
                <w:b/>
                <w:sz w:val="20"/>
                <w:szCs w:val="20"/>
                <w:lang w:val="en-US"/>
              </w:rPr>
              <w:t>1</w:t>
            </w:r>
            <w:r w:rsidR="00A652E2">
              <w:rPr>
                <w:rFonts w:cs="Arial"/>
                <w:b/>
                <w:sz w:val="20"/>
                <w:szCs w:val="20"/>
                <w:lang w:val="en-US"/>
              </w:rPr>
              <w:t>6</w:t>
            </w:r>
          </w:p>
        </w:tc>
        <w:tc>
          <w:tcPr>
            <w:tcW w:w="5628" w:type="dxa"/>
            <w:tcBorders>
              <w:top w:val="single" w:sz="4" w:space="0" w:color="auto"/>
              <w:left w:val="single" w:sz="4" w:space="0" w:color="auto"/>
              <w:bottom w:val="single" w:sz="4" w:space="0" w:color="auto"/>
              <w:right w:val="single" w:sz="4" w:space="0" w:color="auto"/>
            </w:tcBorders>
          </w:tcPr>
          <w:p w14:paraId="66E166B7" w14:textId="77777777" w:rsidR="00F715C3" w:rsidRPr="00844F1A" w:rsidRDefault="00F715C3" w:rsidP="00F715C3">
            <w:pPr>
              <w:rPr>
                <w:rFonts w:cs="Arial"/>
                <w:sz w:val="20"/>
                <w:szCs w:val="20"/>
                <w:lang w:val="en-US"/>
              </w:rPr>
            </w:pPr>
            <w:r w:rsidRPr="00844F1A">
              <w:rPr>
                <w:rFonts w:cs="Arial"/>
                <w:sz w:val="20"/>
                <w:szCs w:val="20"/>
                <w:lang w:val="en-US"/>
              </w:rPr>
              <w:t xml:space="preserve">The Council has appointed a DPO who is responsible for ensuring data protection compliance and monitoring compliance with GDPR. </w:t>
            </w:r>
            <w:r w:rsidR="00785378">
              <w:rPr>
                <w:rFonts w:cs="Arial"/>
                <w:sz w:val="20"/>
                <w:szCs w:val="20"/>
                <w:lang w:val="en-US"/>
              </w:rPr>
              <w:t>However, th</w:t>
            </w:r>
            <w:r w:rsidR="00844F1A" w:rsidRPr="00844F1A">
              <w:rPr>
                <w:rFonts w:cs="Arial"/>
                <w:sz w:val="20"/>
                <w:szCs w:val="20"/>
                <w:lang w:val="en-US"/>
              </w:rPr>
              <w:t xml:space="preserve">e DPO </w:t>
            </w:r>
            <w:r w:rsidR="00504168">
              <w:rPr>
                <w:rFonts w:cs="Arial"/>
                <w:sz w:val="20"/>
                <w:szCs w:val="20"/>
                <w:lang w:val="en-US"/>
              </w:rPr>
              <w:t xml:space="preserve">is not a dedicated role and </w:t>
            </w:r>
            <w:r w:rsidR="00844F1A" w:rsidRPr="00844F1A">
              <w:rPr>
                <w:rFonts w:cs="Arial"/>
                <w:color w:val="000000"/>
                <w:sz w:val="20"/>
                <w:szCs w:val="20"/>
              </w:rPr>
              <w:t xml:space="preserve">has </w:t>
            </w:r>
            <w:r w:rsidR="00504168">
              <w:rPr>
                <w:rFonts w:cs="Arial"/>
                <w:color w:val="000000"/>
                <w:sz w:val="20"/>
                <w:szCs w:val="20"/>
              </w:rPr>
              <w:t>an additional role as</w:t>
            </w:r>
            <w:r w:rsidR="00A34A4A">
              <w:rPr>
                <w:rFonts w:cs="Arial"/>
                <w:color w:val="000000"/>
                <w:sz w:val="20"/>
                <w:szCs w:val="20"/>
              </w:rPr>
              <w:t xml:space="preserve"> </w:t>
            </w:r>
            <w:r w:rsidR="00844F1A" w:rsidRPr="00844F1A">
              <w:rPr>
                <w:rFonts w:cs="Arial"/>
                <w:color w:val="000000"/>
                <w:sz w:val="20"/>
                <w:szCs w:val="20"/>
              </w:rPr>
              <w:t xml:space="preserve">the Head of </w:t>
            </w:r>
            <w:r w:rsidR="00844F1A" w:rsidRPr="00844F1A">
              <w:rPr>
                <w:rFonts w:cs="Arial"/>
                <w:sz w:val="20"/>
                <w:szCs w:val="20"/>
                <w:lang w:val="en-US"/>
              </w:rPr>
              <w:t xml:space="preserve">Customer Experience. </w:t>
            </w:r>
          </w:p>
          <w:p w14:paraId="5CF30CC5" w14:textId="77777777" w:rsidR="000A1922" w:rsidRDefault="00F715C3" w:rsidP="00F715C3">
            <w:pPr>
              <w:rPr>
                <w:rFonts w:cs="Arial"/>
                <w:color w:val="000000"/>
                <w:sz w:val="20"/>
                <w:szCs w:val="20"/>
              </w:rPr>
            </w:pPr>
            <w:r w:rsidRPr="00844F1A">
              <w:rPr>
                <w:rFonts w:cs="Arial"/>
                <w:sz w:val="20"/>
                <w:szCs w:val="20"/>
                <w:lang w:val="en-US"/>
              </w:rPr>
              <w:t xml:space="preserve">ICO guidance </w:t>
            </w:r>
            <w:r w:rsidRPr="00844F1A">
              <w:rPr>
                <w:rFonts w:cs="Arial"/>
                <w:sz w:val="20"/>
                <w:szCs w:val="20"/>
              </w:rPr>
              <w:t xml:space="preserve">states that the DPO </w:t>
            </w:r>
            <w:r w:rsidRPr="00844F1A">
              <w:rPr>
                <w:rFonts w:cs="Arial"/>
                <w:color w:val="000000"/>
                <w:sz w:val="20"/>
                <w:szCs w:val="20"/>
              </w:rPr>
              <w:t>shouldn’t be expected to manage competing objectives that could result in data protection taking a secondary role</w:t>
            </w:r>
            <w:r w:rsidR="00844F1A" w:rsidRPr="00844F1A">
              <w:rPr>
                <w:rFonts w:cs="Arial"/>
                <w:color w:val="000000"/>
                <w:sz w:val="20"/>
                <w:szCs w:val="20"/>
              </w:rPr>
              <w:t>.</w:t>
            </w:r>
          </w:p>
          <w:p w14:paraId="25CF0DFA" w14:textId="77777777" w:rsidR="000A1922" w:rsidRDefault="000A1922" w:rsidP="00F715C3">
            <w:pPr>
              <w:rPr>
                <w:rFonts w:cs="Arial"/>
                <w:color w:val="000000"/>
                <w:sz w:val="20"/>
                <w:szCs w:val="20"/>
              </w:rPr>
            </w:pPr>
          </w:p>
          <w:p w14:paraId="4EB844FD" w14:textId="77777777" w:rsidR="00E65FEF" w:rsidRDefault="000A1922" w:rsidP="00F715C3">
            <w:pPr>
              <w:rPr>
                <w:rFonts w:cs="Arial"/>
                <w:sz w:val="20"/>
                <w:szCs w:val="20"/>
                <w:lang w:val="en-US"/>
              </w:rPr>
            </w:pPr>
            <w:r w:rsidRPr="000A1922">
              <w:rPr>
                <w:rFonts w:cs="Arial"/>
                <w:sz w:val="20"/>
                <w:szCs w:val="20"/>
                <w:lang w:val="en-US"/>
              </w:rPr>
              <w:t>There is a risk of non-compliance with GDPR principles which leaves the Council exposed to data breaches which in turn could cause reputational harm and/or financial loss should ICO impose financial penalties.</w:t>
            </w:r>
          </w:p>
          <w:p w14:paraId="702E731D" w14:textId="4DABB129" w:rsidR="000A1922" w:rsidRPr="00F715C3" w:rsidRDefault="000A1922" w:rsidP="00F715C3">
            <w:pPr>
              <w:rPr>
                <w:rFonts w:cs="Arial"/>
                <w:sz w:val="20"/>
                <w:szCs w:val="20"/>
                <w:lang w:val="en-US"/>
              </w:rPr>
            </w:pPr>
          </w:p>
        </w:tc>
        <w:tc>
          <w:tcPr>
            <w:tcW w:w="3689" w:type="dxa"/>
            <w:tcBorders>
              <w:top w:val="single" w:sz="4" w:space="0" w:color="auto"/>
              <w:left w:val="single" w:sz="4" w:space="0" w:color="auto"/>
              <w:bottom w:val="single" w:sz="4" w:space="0" w:color="auto"/>
              <w:right w:val="single" w:sz="4" w:space="0" w:color="auto"/>
            </w:tcBorders>
          </w:tcPr>
          <w:p w14:paraId="2CAF4C65" w14:textId="7626808F" w:rsidR="001150B1" w:rsidRPr="00B34374" w:rsidRDefault="00B34374" w:rsidP="008D561F">
            <w:pPr>
              <w:rPr>
                <w:rFonts w:cs="Arial"/>
                <w:b/>
                <w:sz w:val="20"/>
                <w:szCs w:val="20"/>
                <w:lang w:val="en-US"/>
              </w:rPr>
            </w:pPr>
            <w:proofErr w:type="gramStart"/>
            <w:r w:rsidRPr="00B34374">
              <w:rPr>
                <w:rFonts w:cs="Arial"/>
                <w:b/>
                <w:color w:val="000000"/>
                <w:sz w:val="20"/>
                <w:szCs w:val="20"/>
              </w:rPr>
              <w:t>In view of the fact that</w:t>
            </w:r>
            <w:proofErr w:type="gramEnd"/>
            <w:r w:rsidRPr="00B34374">
              <w:rPr>
                <w:rFonts w:cs="Arial"/>
                <w:b/>
                <w:color w:val="000000"/>
                <w:sz w:val="20"/>
                <w:szCs w:val="20"/>
              </w:rPr>
              <w:t xml:space="preserve"> GDPR is still not fully implemented within the Council, </w:t>
            </w:r>
            <w:r w:rsidR="00056565">
              <w:rPr>
                <w:rFonts w:cs="Arial"/>
                <w:b/>
                <w:color w:val="000000"/>
                <w:sz w:val="20"/>
                <w:szCs w:val="20"/>
              </w:rPr>
              <w:t xml:space="preserve">senior </w:t>
            </w:r>
            <w:r w:rsidRPr="00B34374">
              <w:rPr>
                <w:rFonts w:cs="Arial"/>
                <w:b/>
                <w:color w:val="000000"/>
                <w:sz w:val="20"/>
                <w:szCs w:val="20"/>
              </w:rPr>
              <w:t xml:space="preserve">management </w:t>
            </w:r>
            <w:r w:rsidR="002A51FB">
              <w:rPr>
                <w:rFonts w:cs="Arial"/>
                <w:b/>
                <w:color w:val="000000"/>
                <w:sz w:val="20"/>
                <w:szCs w:val="20"/>
              </w:rPr>
              <w:t>must</w:t>
            </w:r>
            <w:r w:rsidRPr="00B34374">
              <w:rPr>
                <w:rFonts w:cs="Arial"/>
                <w:b/>
                <w:color w:val="000000"/>
                <w:sz w:val="20"/>
                <w:szCs w:val="20"/>
              </w:rPr>
              <w:t xml:space="preserve"> consider whether more resources should be assigned to assist the DPO in his duties.</w:t>
            </w:r>
            <w:r w:rsidR="008D561F" w:rsidRPr="00B34374">
              <w:rPr>
                <w:rFonts w:cs="Arial"/>
                <w:b/>
                <w:sz w:val="20"/>
                <w:szCs w:val="20"/>
                <w:lang w:val="en-US"/>
              </w:rPr>
              <w:t xml:space="preserve"> </w:t>
            </w:r>
          </w:p>
        </w:tc>
        <w:tc>
          <w:tcPr>
            <w:tcW w:w="3604" w:type="dxa"/>
            <w:tcBorders>
              <w:top w:val="single" w:sz="4" w:space="0" w:color="auto"/>
              <w:left w:val="single" w:sz="4" w:space="0" w:color="auto"/>
              <w:bottom w:val="single" w:sz="4" w:space="0" w:color="auto"/>
              <w:right w:val="single" w:sz="4" w:space="0" w:color="auto"/>
            </w:tcBorders>
          </w:tcPr>
          <w:p w14:paraId="5C129468" w14:textId="77777777" w:rsidR="001150B1" w:rsidRPr="00A24E52" w:rsidRDefault="001150B1" w:rsidP="00056565">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4FD45231" w14:textId="77777777" w:rsidR="001150B1" w:rsidRPr="00A24E52" w:rsidRDefault="001150B1" w:rsidP="00635658">
            <w:pPr>
              <w:rPr>
                <w:b/>
                <w:sz w:val="20"/>
                <w:szCs w:val="20"/>
                <w:lang w:val="en-US"/>
              </w:rPr>
            </w:pPr>
          </w:p>
        </w:tc>
      </w:tr>
      <w:tr w:rsidR="001150B1" w:rsidRPr="00D30D54" w14:paraId="38087D1E" w14:textId="77777777" w:rsidTr="005E208F">
        <w:trPr>
          <w:trHeight w:val="1123"/>
        </w:trPr>
        <w:tc>
          <w:tcPr>
            <w:tcW w:w="710" w:type="dxa"/>
            <w:tcBorders>
              <w:top w:val="single" w:sz="4" w:space="0" w:color="auto"/>
              <w:left w:val="single" w:sz="4" w:space="0" w:color="auto"/>
              <w:bottom w:val="single" w:sz="4" w:space="0" w:color="auto"/>
              <w:right w:val="single" w:sz="4" w:space="0" w:color="auto"/>
            </w:tcBorders>
          </w:tcPr>
          <w:p w14:paraId="0C673B1C" w14:textId="342BA67D" w:rsidR="001150B1" w:rsidRPr="00180F7F" w:rsidRDefault="00B34374" w:rsidP="00635658">
            <w:pPr>
              <w:rPr>
                <w:rFonts w:cs="Arial"/>
                <w:b/>
                <w:sz w:val="20"/>
                <w:szCs w:val="20"/>
                <w:lang w:val="en-US"/>
              </w:rPr>
            </w:pPr>
            <w:r>
              <w:rPr>
                <w:rFonts w:cs="Arial"/>
                <w:b/>
                <w:sz w:val="20"/>
                <w:szCs w:val="20"/>
                <w:lang w:val="en-US"/>
              </w:rPr>
              <w:t>1</w:t>
            </w:r>
            <w:r w:rsidR="00A652E2">
              <w:rPr>
                <w:rFonts w:cs="Arial"/>
                <w:b/>
                <w:sz w:val="20"/>
                <w:szCs w:val="20"/>
                <w:lang w:val="en-US"/>
              </w:rPr>
              <w:t>7</w:t>
            </w:r>
          </w:p>
        </w:tc>
        <w:tc>
          <w:tcPr>
            <w:tcW w:w="5628" w:type="dxa"/>
            <w:tcBorders>
              <w:top w:val="single" w:sz="4" w:space="0" w:color="auto"/>
              <w:left w:val="single" w:sz="4" w:space="0" w:color="auto"/>
              <w:bottom w:val="single" w:sz="4" w:space="0" w:color="auto"/>
              <w:right w:val="single" w:sz="4" w:space="0" w:color="auto"/>
            </w:tcBorders>
          </w:tcPr>
          <w:p w14:paraId="7ED686C1" w14:textId="77777777" w:rsidR="000A1922" w:rsidRDefault="00785378" w:rsidP="00F12962">
            <w:pPr>
              <w:rPr>
                <w:rFonts w:cs="Arial"/>
                <w:sz w:val="20"/>
                <w:szCs w:val="20"/>
              </w:rPr>
            </w:pPr>
            <w:r w:rsidRPr="00785378">
              <w:rPr>
                <w:rFonts w:cs="Arial"/>
                <w:sz w:val="20"/>
                <w:szCs w:val="20"/>
              </w:rPr>
              <w:t xml:space="preserve">ICO guidance also states that the DPO must report to the highest management level. Whilst one to one </w:t>
            </w:r>
            <w:proofErr w:type="gramStart"/>
            <w:r w:rsidRPr="00785378">
              <w:rPr>
                <w:rFonts w:cs="Arial"/>
                <w:sz w:val="20"/>
                <w:szCs w:val="20"/>
              </w:rPr>
              <w:t>meetings</w:t>
            </w:r>
            <w:proofErr w:type="gramEnd"/>
            <w:r w:rsidRPr="00785378">
              <w:rPr>
                <w:rFonts w:cs="Arial"/>
                <w:sz w:val="20"/>
                <w:szCs w:val="20"/>
              </w:rPr>
              <w:t xml:space="preserve"> are held</w:t>
            </w:r>
            <w:r w:rsidR="0003396A">
              <w:rPr>
                <w:rFonts w:cs="Arial"/>
                <w:sz w:val="20"/>
                <w:szCs w:val="20"/>
              </w:rPr>
              <w:t xml:space="preserve"> fortnightly</w:t>
            </w:r>
            <w:r w:rsidRPr="00785378">
              <w:rPr>
                <w:rFonts w:cs="Arial"/>
                <w:sz w:val="20"/>
                <w:szCs w:val="20"/>
              </w:rPr>
              <w:t xml:space="preserve"> with the Director of Customer and Digital, there is no defined reporting structure to SLT. </w:t>
            </w:r>
          </w:p>
          <w:p w14:paraId="22BED25A" w14:textId="77777777" w:rsidR="000A1922" w:rsidRDefault="000A1922" w:rsidP="00F12962">
            <w:pPr>
              <w:rPr>
                <w:rFonts w:cs="Arial"/>
                <w:sz w:val="20"/>
                <w:szCs w:val="20"/>
              </w:rPr>
            </w:pPr>
          </w:p>
          <w:p w14:paraId="6C646B8C" w14:textId="77777777" w:rsidR="000A1922" w:rsidRDefault="000A1922" w:rsidP="00F12962">
            <w:pPr>
              <w:rPr>
                <w:rFonts w:cs="Arial"/>
                <w:sz w:val="20"/>
                <w:szCs w:val="20"/>
              </w:rPr>
            </w:pPr>
            <w:r w:rsidRPr="000A1922">
              <w:rPr>
                <w:rFonts w:cs="Arial"/>
                <w:sz w:val="20"/>
                <w:szCs w:val="20"/>
              </w:rPr>
              <w:t>This is a breach of ICO guidance and indicates a failure of the Leadership Team to take ownership of Data Protection.</w:t>
            </w:r>
          </w:p>
          <w:p w14:paraId="6F53486F" w14:textId="23A7834A" w:rsidR="001150B1" w:rsidRPr="00785378" w:rsidRDefault="00785378" w:rsidP="00F12962">
            <w:pPr>
              <w:rPr>
                <w:rFonts w:cs="Arial"/>
                <w:sz w:val="20"/>
                <w:szCs w:val="20"/>
                <w:lang w:val="en-US"/>
              </w:rPr>
            </w:pPr>
            <w:r w:rsidRPr="00785378">
              <w:rPr>
                <w:rFonts w:cs="Arial"/>
                <w:sz w:val="20"/>
                <w:szCs w:val="20"/>
              </w:rPr>
              <w:t xml:space="preserve">  </w:t>
            </w:r>
          </w:p>
        </w:tc>
        <w:tc>
          <w:tcPr>
            <w:tcW w:w="3689" w:type="dxa"/>
            <w:tcBorders>
              <w:top w:val="single" w:sz="4" w:space="0" w:color="auto"/>
              <w:left w:val="single" w:sz="4" w:space="0" w:color="auto"/>
              <w:bottom w:val="single" w:sz="4" w:space="0" w:color="auto"/>
              <w:right w:val="single" w:sz="4" w:space="0" w:color="auto"/>
            </w:tcBorders>
          </w:tcPr>
          <w:p w14:paraId="690EAB0E" w14:textId="0DA913B9" w:rsidR="00785378" w:rsidRPr="00B34374" w:rsidRDefault="00785378" w:rsidP="00785378">
            <w:pPr>
              <w:rPr>
                <w:rFonts w:cs="Arial"/>
                <w:b/>
                <w:sz w:val="20"/>
                <w:szCs w:val="20"/>
                <w:lang w:val="en-US"/>
              </w:rPr>
            </w:pPr>
            <w:r>
              <w:rPr>
                <w:rFonts w:cs="Arial"/>
                <w:b/>
                <w:sz w:val="20"/>
                <w:szCs w:val="20"/>
                <w:lang w:val="en-US"/>
              </w:rPr>
              <w:t xml:space="preserve">A system </w:t>
            </w:r>
            <w:r w:rsidR="002A51FB">
              <w:rPr>
                <w:rFonts w:cs="Arial"/>
                <w:b/>
                <w:sz w:val="20"/>
                <w:szCs w:val="20"/>
                <w:lang w:val="en-US"/>
              </w:rPr>
              <w:t>must</w:t>
            </w:r>
            <w:r>
              <w:rPr>
                <w:rFonts w:cs="Arial"/>
                <w:b/>
                <w:sz w:val="20"/>
                <w:szCs w:val="20"/>
                <w:lang w:val="en-US"/>
              </w:rPr>
              <w:t xml:space="preserve"> be in place to ensure that Data Protection and GDPR matters are regularly reported to SLT</w:t>
            </w:r>
            <w:r w:rsidR="00504168">
              <w:rPr>
                <w:rFonts w:cs="Arial"/>
                <w:b/>
                <w:sz w:val="20"/>
                <w:szCs w:val="20"/>
                <w:lang w:val="en-US"/>
              </w:rPr>
              <w:t xml:space="preserve"> either by the DPO or the Director of Customer and Digital</w:t>
            </w:r>
            <w:r>
              <w:rPr>
                <w:rFonts w:cs="Arial"/>
                <w:b/>
                <w:sz w:val="20"/>
                <w:szCs w:val="20"/>
                <w:lang w:val="en-US"/>
              </w:rPr>
              <w:t>.</w:t>
            </w:r>
          </w:p>
        </w:tc>
        <w:tc>
          <w:tcPr>
            <w:tcW w:w="3604" w:type="dxa"/>
            <w:tcBorders>
              <w:top w:val="single" w:sz="4" w:space="0" w:color="auto"/>
              <w:left w:val="single" w:sz="4" w:space="0" w:color="auto"/>
              <w:bottom w:val="single" w:sz="4" w:space="0" w:color="auto"/>
              <w:right w:val="single" w:sz="4" w:space="0" w:color="auto"/>
            </w:tcBorders>
          </w:tcPr>
          <w:p w14:paraId="72C5251B"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102D61AA" w14:textId="77777777" w:rsidR="001150B1" w:rsidRPr="00A24E52" w:rsidRDefault="001150B1" w:rsidP="00635658">
            <w:pPr>
              <w:rPr>
                <w:b/>
                <w:sz w:val="20"/>
                <w:szCs w:val="20"/>
                <w:lang w:val="en-US"/>
              </w:rPr>
            </w:pPr>
          </w:p>
        </w:tc>
      </w:tr>
      <w:tr w:rsidR="00C84EF7" w:rsidRPr="00D30D54" w14:paraId="248F4F08" w14:textId="77777777" w:rsidTr="005E208F">
        <w:tc>
          <w:tcPr>
            <w:tcW w:w="710" w:type="dxa"/>
            <w:tcBorders>
              <w:top w:val="single" w:sz="4" w:space="0" w:color="auto"/>
              <w:left w:val="single" w:sz="4" w:space="0" w:color="auto"/>
              <w:bottom w:val="single" w:sz="4" w:space="0" w:color="auto"/>
              <w:right w:val="single" w:sz="4" w:space="0" w:color="auto"/>
            </w:tcBorders>
          </w:tcPr>
          <w:p w14:paraId="38B4B0E1" w14:textId="77777777" w:rsidR="00C84EF7" w:rsidRDefault="00C84EF7"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06F27E6F" w14:textId="77777777" w:rsidR="00C84EF7" w:rsidRDefault="00C84EF7" w:rsidP="00BA1B47">
            <w:pPr>
              <w:rPr>
                <w:rFonts w:cs="Arial"/>
                <w:b/>
                <w:sz w:val="20"/>
                <w:szCs w:val="20"/>
                <w:lang w:val="en-US"/>
              </w:rPr>
            </w:pPr>
            <w:r w:rsidRPr="00C84EF7">
              <w:rPr>
                <w:rFonts w:cs="Arial"/>
                <w:b/>
                <w:sz w:val="20"/>
                <w:szCs w:val="20"/>
                <w:lang w:val="en-US"/>
              </w:rPr>
              <w:t>Data Minimisation Principle</w:t>
            </w:r>
            <w:r w:rsidR="004A5E33">
              <w:rPr>
                <w:rFonts w:cs="Arial"/>
                <w:b/>
                <w:sz w:val="20"/>
                <w:szCs w:val="20"/>
                <w:lang w:val="en-US"/>
              </w:rPr>
              <w:t xml:space="preserve"> (compliance)</w:t>
            </w:r>
          </w:p>
        </w:tc>
        <w:tc>
          <w:tcPr>
            <w:tcW w:w="3689" w:type="dxa"/>
            <w:tcBorders>
              <w:top w:val="single" w:sz="4" w:space="0" w:color="auto"/>
              <w:left w:val="single" w:sz="4" w:space="0" w:color="auto"/>
              <w:bottom w:val="single" w:sz="4" w:space="0" w:color="auto"/>
              <w:right w:val="single" w:sz="4" w:space="0" w:color="auto"/>
            </w:tcBorders>
          </w:tcPr>
          <w:p w14:paraId="1FE921DF" w14:textId="77777777" w:rsidR="00C84EF7" w:rsidRPr="00FD5D84" w:rsidRDefault="00C84EF7" w:rsidP="0003396A">
            <w:pPr>
              <w:rPr>
                <w:rFonts w:cs="Arial"/>
                <w:b/>
                <w:color w:val="000000"/>
                <w:sz w:val="20"/>
                <w:szCs w:val="20"/>
              </w:rPr>
            </w:pPr>
          </w:p>
        </w:tc>
        <w:tc>
          <w:tcPr>
            <w:tcW w:w="3604" w:type="dxa"/>
            <w:tcBorders>
              <w:top w:val="single" w:sz="4" w:space="0" w:color="auto"/>
              <w:left w:val="single" w:sz="4" w:space="0" w:color="auto"/>
              <w:bottom w:val="single" w:sz="4" w:space="0" w:color="auto"/>
              <w:right w:val="single" w:sz="4" w:space="0" w:color="auto"/>
            </w:tcBorders>
          </w:tcPr>
          <w:p w14:paraId="4DC52EAB" w14:textId="77777777" w:rsidR="00C84EF7" w:rsidRPr="00A24E52" w:rsidRDefault="00C84EF7"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209C3AFA" w14:textId="77777777" w:rsidR="00C84EF7" w:rsidRPr="00A24E52" w:rsidRDefault="00C84EF7" w:rsidP="00635658">
            <w:pPr>
              <w:rPr>
                <w:b/>
                <w:sz w:val="20"/>
                <w:szCs w:val="20"/>
                <w:lang w:val="en-US"/>
              </w:rPr>
            </w:pPr>
          </w:p>
        </w:tc>
      </w:tr>
      <w:tr w:rsidR="001150B1" w:rsidRPr="00D30D54" w14:paraId="21797CB7" w14:textId="77777777" w:rsidTr="005E208F">
        <w:tc>
          <w:tcPr>
            <w:tcW w:w="710" w:type="dxa"/>
            <w:tcBorders>
              <w:top w:val="single" w:sz="4" w:space="0" w:color="auto"/>
              <w:left w:val="single" w:sz="4" w:space="0" w:color="auto"/>
              <w:bottom w:val="single" w:sz="4" w:space="0" w:color="auto"/>
              <w:right w:val="single" w:sz="4" w:space="0" w:color="auto"/>
            </w:tcBorders>
          </w:tcPr>
          <w:p w14:paraId="28D7A0F4" w14:textId="2E5E8CFC" w:rsidR="001150B1" w:rsidRPr="00180F7F" w:rsidRDefault="00BA1B47" w:rsidP="00635658">
            <w:pPr>
              <w:rPr>
                <w:rFonts w:cs="Arial"/>
                <w:b/>
                <w:sz w:val="20"/>
                <w:szCs w:val="20"/>
                <w:lang w:val="en-US"/>
              </w:rPr>
            </w:pPr>
            <w:r>
              <w:rPr>
                <w:rFonts w:cs="Arial"/>
                <w:b/>
                <w:sz w:val="20"/>
                <w:szCs w:val="20"/>
                <w:lang w:val="en-US"/>
              </w:rPr>
              <w:t>1</w:t>
            </w:r>
            <w:r w:rsidR="00A652E2">
              <w:rPr>
                <w:rFonts w:cs="Arial"/>
                <w:b/>
                <w:sz w:val="20"/>
                <w:szCs w:val="20"/>
                <w:lang w:val="en-US"/>
              </w:rPr>
              <w:t>8</w:t>
            </w:r>
          </w:p>
        </w:tc>
        <w:tc>
          <w:tcPr>
            <w:tcW w:w="5628" w:type="dxa"/>
            <w:tcBorders>
              <w:top w:val="single" w:sz="4" w:space="0" w:color="auto"/>
              <w:left w:val="single" w:sz="4" w:space="0" w:color="auto"/>
              <w:bottom w:val="single" w:sz="4" w:space="0" w:color="auto"/>
              <w:right w:val="single" w:sz="4" w:space="0" w:color="auto"/>
            </w:tcBorders>
          </w:tcPr>
          <w:p w14:paraId="2C370FF9" w14:textId="77777777" w:rsidR="000A1922" w:rsidRDefault="00743EF3" w:rsidP="003238A3">
            <w:pPr>
              <w:rPr>
                <w:rFonts w:cs="Arial"/>
                <w:color w:val="000000"/>
                <w:sz w:val="20"/>
                <w:szCs w:val="20"/>
              </w:rPr>
            </w:pPr>
            <w:r w:rsidRPr="00743EF3">
              <w:rPr>
                <w:rFonts w:cs="Arial"/>
                <w:color w:val="000000"/>
                <w:sz w:val="20"/>
                <w:szCs w:val="20"/>
              </w:rPr>
              <w:t xml:space="preserve">To comply with the Data Minimisation Principle, the Council </w:t>
            </w:r>
            <w:r w:rsidR="00504168">
              <w:rPr>
                <w:rFonts w:cs="Arial"/>
                <w:color w:val="000000"/>
                <w:sz w:val="20"/>
                <w:szCs w:val="20"/>
              </w:rPr>
              <w:t>must</w:t>
            </w:r>
            <w:r w:rsidR="00A34A4A">
              <w:rPr>
                <w:rFonts w:cs="Arial"/>
                <w:color w:val="000000"/>
                <w:sz w:val="20"/>
                <w:szCs w:val="20"/>
              </w:rPr>
              <w:t xml:space="preserve"> </w:t>
            </w:r>
            <w:r w:rsidRPr="00743EF3">
              <w:rPr>
                <w:rFonts w:cs="Arial"/>
                <w:color w:val="000000"/>
                <w:sz w:val="20"/>
                <w:szCs w:val="20"/>
              </w:rPr>
              <w:t>ensure that the data it holds is adequate, relevant and limited to what is necessary for its processing purposes</w:t>
            </w:r>
            <w:r>
              <w:rPr>
                <w:rFonts w:cs="Arial"/>
                <w:color w:val="000000"/>
                <w:sz w:val="20"/>
                <w:szCs w:val="20"/>
              </w:rPr>
              <w:t xml:space="preserve">. Interviews with IAOs revealed that </w:t>
            </w:r>
            <w:proofErr w:type="gramStart"/>
            <w:r>
              <w:rPr>
                <w:rFonts w:cs="Arial"/>
                <w:color w:val="000000"/>
                <w:sz w:val="20"/>
                <w:szCs w:val="20"/>
              </w:rPr>
              <w:t>the majority of</w:t>
            </w:r>
            <w:proofErr w:type="gramEnd"/>
            <w:r>
              <w:rPr>
                <w:rFonts w:cs="Arial"/>
                <w:color w:val="000000"/>
                <w:sz w:val="20"/>
                <w:szCs w:val="20"/>
              </w:rPr>
              <w:t xml:space="preserve"> services </w:t>
            </w:r>
            <w:r>
              <w:rPr>
                <w:rFonts w:cs="Arial"/>
                <w:color w:val="000000"/>
                <w:sz w:val="20"/>
                <w:szCs w:val="20"/>
              </w:rPr>
              <w:lastRenderedPageBreak/>
              <w:t xml:space="preserve">have not undertaken </w:t>
            </w:r>
            <w:r w:rsidR="00E005CF">
              <w:rPr>
                <w:rFonts w:cs="Arial"/>
                <w:color w:val="000000"/>
                <w:sz w:val="20"/>
                <w:szCs w:val="20"/>
              </w:rPr>
              <w:t xml:space="preserve">any </w:t>
            </w:r>
            <w:r>
              <w:rPr>
                <w:rFonts w:cs="Arial"/>
                <w:color w:val="000000"/>
                <w:sz w:val="20"/>
                <w:szCs w:val="20"/>
              </w:rPr>
              <w:t>recent review of the data they hold to ensure that they comply with this principle.</w:t>
            </w:r>
          </w:p>
          <w:p w14:paraId="7CBE7F92" w14:textId="77777777" w:rsidR="000A1922" w:rsidRDefault="000A1922" w:rsidP="003238A3">
            <w:pPr>
              <w:rPr>
                <w:rFonts w:cs="Arial"/>
                <w:color w:val="000000"/>
                <w:sz w:val="20"/>
                <w:szCs w:val="20"/>
              </w:rPr>
            </w:pPr>
          </w:p>
          <w:p w14:paraId="00087C7A" w14:textId="77777777" w:rsidR="000A1922" w:rsidRDefault="000A1922" w:rsidP="003238A3">
            <w:pPr>
              <w:rPr>
                <w:rFonts w:cs="Arial"/>
                <w:color w:val="000000"/>
                <w:sz w:val="20"/>
                <w:szCs w:val="20"/>
              </w:rPr>
            </w:pPr>
            <w:r w:rsidRPr="000A1922">
              <w:rPr>
                <w:rFonts w:cs="Arial"/>
                <w:color w:val="000000"/>
                <w:sz w:val="20"/>
                <w:szCs w:val="20"/>
              </w:rPr>
              <w:t xml:space="preserve">The Council cannot verify that all the data it holds is adequate, relevant and limited to what is necessary for its processing purposes. (Data Minimisation Principle) </w:t>
            </w:r>
          </w:p>
          <w:p w14:paraId="5BBEBBF9" w14:textId="085338B6" w:rsidR="000A1922" w:rsidRDefault="000A1922" w:rsidP="003238A3">
            <w:pPr>
              <w:rPr>
                <w:rFonts w:cs="Arial"/>
                <w:color w:val="000000"/>
                <w:sz w:val="20"/>
                <w:szCs w:val="20"/>
              </w:rPr>
            </w:pPr>
          </w:p>
          <w:p w14:paraId="7BB3594F" w14:textId="7CEA09D7" w:rsidR="000A1922" w:rsidRDefault="00B9296B" w:rsidP="003238A3">
            <w:pPr>
              <w:rPr>
                <w:rFonts w:cs="Arial"/>
                <w:color w:val="000000"/>
                <w:sz w:val="20"/>
                <w:szCs w:val="20"/>
              </w:rPr>
            </w:pPr>
            <w:r w:rsidRPr="00B9296B">
              <w:rPr>
                <w:rFonts w:cs="Arial"/>
                <w:color w:val="000000"/>
                <w:sz w:val="20"/>
                <w:szCs w:val="20"/>
              </w:rPr>
              <w:t>This exposes the Council to the risk of data breaches and non-compliance with the Data Minimisation Principle which in turn could cause reputational harm and/or financial loss should ICO impose financial penalties.</w:t>
            </w:r>
          </w:p>
          <w:p w14:paraId="6F3F1BC6" w14:textId="609C0027" w:rsidR="00722385" w:rsidRPr="00743EF3" w:rsidRDefault="00743EF3" w:rsidP="003238A3">
            <w:pPr>
              <w:rPr>
                <w:rFonts w:cs="Arial"/>
                <w:sz w:val="20"/>
                <w:szCs w:val="20"/>
                <w:lang w:val="en-US"/>
              </w:rPr>
            </w:pPr>
            <w:r>
              <w:rPr>
                <w:rFonts w:cs="Arial"/>
                <w:color w:val="000000"/>
                <w:sz w:val="20"/>
                <w:szCs w:val="20"/>
              </w:rPr>
              <w:t xml:space="preserve"> </w:t>
            </w:r>
          </w:p>
        </w:tc>
        <w:tc>
          <w:tcPr>
            <w:tcW w:w="3689" w:type="dxa"/>
            <w:tcBorders>
              <w:top w:val="single" w:sz="4" w:space="0" w:color="auto"/>
              <w:left w:val="single" w:sz="4" w:space="0" w:color="auto"/>
              <w:bottom w:val="single" w:sz="4" w:space="0" w:color="auto"/>
              <w:right w:val="single" w:sz="4" w:space="0" w:color="auto"/>
            </w:tcBorders>
          </w:tcPr>
          <w:p w14:paraId="63196F24" w14:textId="4FACD796" w:rsidR="001150B1" w:rsidRPr="00B34374" w:rsidRDefault="00E005CF" w:rsidP="0003396A">
            <w:pPr>
              <w:rPr>
                <w:rFonts w:cs="Arial"/>
                <w:b/>
                <w:sz w:val="20"/>
                <w:szCs w:val="20"/>
                <w:lang w:val="en-US"/>
              </w:rPr>
            </w:pPr>
            <w:r w:rsidRPr="00FD5D84">
              <w:rPr>
                <w:rFonts w:cs="Arial"/>
                <w:b/>
                <w:color w:val="000000"/>
                <w:sz w:val="20"/>
                <w:szCs w:val="20"/>
              </w:rPr>
              <w:lastRenderedPageBreak/>
              <w:t xml:space="preserve">Each service area </w:t>
            </w:r>
            <w:r w:rsidR="002A51FB">
              <w:rPr>
                <w:rFonts w:cs="Arial"/>
                <w:b/>
                <w:color w:val="000000"/>
                <w:sz w:val="20"/>
                <w:szCs w:val="20"/>
              </w:rPr>
              <w:t>is to</w:t>
            </w:r>
            <w:r w:rsidRPr="00FD5D84">
              <w:rPr>
                <w:rFonts w:cs="Arial"/>
                <w:b/>
                <w:color w:val="000000"/>
                <w:sz w:val="20"/>
                <w:szCs w:val="20"/>
              </w:rPr>
              <w:t xml:space="preserve"> </w:t>
            </w:r>
            <w:r w:rsidR="00BA1B47" w:rsidRPr="00FD5D84">
              <w:rPr>
                <w:rFonts w:cs="Arial"/>
                <w:b/>
                <w:color w:val="000000"/>
                <w:sz w:val="20"/>
                <w:szCs w:val="20"/>
              </w:rPr>
              <w:t>undertake a review</w:t>
            </w:r>
            <w:r w:rsidR="00504168">
              <w:rPr>
                <w:rFonts w:cs="Arial"/>
                <w:b/>
                <w:color w:val="000000"/>
                <w:sz w:val="20"/>
                <w:szCs w:val="20"/>
              </w:rPr>
              <w:t xml:space="preserve"> of the data it holds</w:t>
            </w:r>
            <w:r w:rsidR="00BA1B47" w:rsidRPr="00FD5D84">
              <w:rPr>
                <w:rFonts w:cs="Arial"/>
                <w:b/>
                <w:color w:val="000000"/>
                <w:sz w:val="20"/>
                <w:szCs w:val="20"/>
              </w:rPr>
              <w:t xml:space="preserve"> </w:t>
            </w:r>
            <w:r w:rsidR="0003396A">
              <w:rPr>
                <w:rFonts w:cs="Arial"/>
                <w:b/>
                <w:color w:val="000000"/>
                <w:sz w:val="20"/>
                <w:szCs w:val="20"/>
              </w:rPr>
              <w:t>to</w:t>
            </w:r>
            <w:r w:rsidR="00BA1B47" w:rsidRPr="00FD5D84">
              <w:rPr>
                <w:rFonts w:cs="Arial"/>
                <w:b/>
                <w:color w:val="000000"/>
                <w:sz w:val="20"/>
                <w:szCs w:val="20"/>
              </w:rPr>
              <w:t xml:space="preserve"> ensure</w:t>
            </w:r>
            <w:r w:rsidR="00FD5D84">
              <w:rPr>
                <w:rFonts w:cs="Arial"/>
                <w:b/>
                <w:color w:val="000000"/>
                <w:sz w:val="20"/>
                <w:szCs w:val="20"/>
              </w:rPr>
              <w:t xml:space="preserve"> it is n</w:t>
            </w:r>
            <w:r w:rsidR="00021DDF">
              <w:rPr>
                <w:rFonts w:cs="Arial"/>
                <w:b/>
                <w:color w:val="000000"/>
                <w:sz w:val="20"/>
                <w:szCs w:val="20"/>
              </w:rPr>
              <w:t xml:space="preserve">ot holding any </w:t>
            </w:r>
            <w:r w:rsidR="00E167BE" w:rsidRPr="00FD5D84">
              <w:rPr>
                <w:rFonts w:cs="Arial"/>
                <w:b/>
                <w:sz w:val="20"/>
                <w:szCs w:val="20"/>
                <w:lang w:val="en-US"/>
              </w:rPr>
              <w:t>unnecessary data.</w:t>
            </w:r>
            <w:r w:rsidR="00504168">
              <w:rPr>
                <w:rFonts w:cs="Arial"/>
                <w:b/>
                <w:sz w:val="20"/>
                <w:szCs w:val="20"/>
                <w:lang w:val="en-US"/>
              </w:rPr>
              <w:t xml:space="preserve"> Any data which does not </w:t>
            </w:r>
            <w:r w:rsidR="00504168">
              <w:rPr>
                <w:rFonts w:cs="Arial"/>
                <w:b/>
                <w:sz w:val="20"/>
                <w:szCs w:val="20"/>
                <w:lang w:val="en-US"/>
              </w:rPr>
              <w:lastRenderedPageBreak/>
              <w:t xml:space="preserve">comply with the GDPR principles </w:t>
            </w:r>
            <w:r w:rsidR="002A51FB">
              <w:rPr>
                <w:rFonts w:cs="Arial"/>
                <w:b/>
                <w:sz w:val="20"/>
                <w:szCs w:val="20"/>
                <w:lang w:val="en-US"/>
              </w:rPr>
              <w:t>must</w:t>
            </w:r>
            <w:r w:rsidR="00504168">
              <w:rPr>
                <w:rFonts w:cs="Arial"/>
                <w:b/>
                <w:sz w:val="20"/>
                <w:szCs w:val="20"/>
                <w:lang w:val="en-US"/>
              </w:rPr>
              <w:t xml:space="preserve"> be disposed of.</w:t>
            </w:r>
          </w:p>
        </w:tc>
        <w:tc>
          <w:tcPr>
            <w:tcW w:w="3604" w:type="dxa"/>
            <w:tcBorders>
              <w:top w:val="single" w:sz="4" w:space="0" w:color="auto"/>
              <w:left w:val="single" w:sz="4" w:space="0" w:color="auto"/>
              <w:bottom w:val="single" w:sz="4" w:space="0" w:color="auto"/>
              <w:right w:val="single" w:sz="4" w:space="0" w:color="auto"/>
            </w:tcBorders>
          </w:tcPr>
          <w:p w14:paraId="61C9ADCA" w14:textId="77777777" w:rsidR="001150B1" w:rsidRPr="00A24E52" w:rsidRDefault="001150B1" w:rsidP="00C039A8">
            <w:pPr>
              <w:rPr>
                <w:b/>
                <w:sz w:val="20"/>
                <w:szCs w:val="20"/>
                <w:lang w:val="en-US"/>
              </w:rPr>
            </w:pPr>
          </w:p>
        </w:tc>
        <w:tc>
          <w:tcPr>
            <w:tcW w:w="1889" w:type="dxa"/>
            <w:tcBorders>
              <w:top w:val="single" w:sz="4" w:space="0" w:color="auto"/>
              <w:left w:val="single" w:sz="4" w:space="0" w:color="auto"/>
              <w:bottom w:val="single" w:sz="4" w:space="0" w:color="auto"/>
              <w:right w:val="single" w:sz="4" w:space="0" w:color="auto"/>
            </w:tcBorders>
          </w:tcPr>
          <w:p w14:paraId="111D05F0" w14:textId="77777777" w:rsidR="001150B1" w:rsidRPr="00A24E52" w:rsidRDefault="001150B1" w:rsidP="00635658">
            <w:pPr>
              <w:rPr>
                <w:b/>
                <w:sz w:val="20"/>
                <w:szCs w:val="20"/>
                <w:lang w:val="en-US"/>
              </w:rPr>
            </w:pPr>
          </w:p>
        </w:tc>
      </w:tr>
      <w:tr w:rsidR="00C84EF7" w:rsidRPr="00D30D54" w14:paraId="742E71BC" w14:textId="77777777" w:rsidTr="005E208F">
        <w:trPr>
          <w:trHeight w:val="279"/>
        </w:trPr>
        <w:tc>
          <w:tcPr>
            <w:tcW w:w="710" w:type="dxa"/>
            <w:tcBorders>
              <w:top w:val="single" w:sz="4" w:space="0" w:color="auto"/>
              <w:left w:val="single" w:sz="4" w:space="0" w:color="auto"/>
              <w:bottom w:val="single" w:sz="4" w:space="0" w:color="auto"/>
              <w:right w:val="single" w:sz="4" w:space="0" w:color="auto"/>
            </w:tcBorders>
          </w:tcPr>
          <w:p w14:paraId="4CB2389E" w14:textId="77777777" w:rsidR="00C84EF7" w:rsidRDefault="00C84EF7" w:rsidP="00635658">
            <w:pPr>
              <w:rPr>
                <w:rFonts w:cs="Arial"/>
                <w:b/>
                <w:sz w:val="20"/>
                <w:szCs w:val="20"/>
                <w:lang w:val="en-US"/>
              </w:rPr>
            </w:pPr>
          </w:p>
        </w:tc>
        <w:tc>
          <w:tcPr>
            <w:tcW w:w="5628" w:type="dxa"/>
            <w:tcBorders>
              <w:top w:val="single" w:sz="4" w:space="0" w:color="auto"/>
              <w:left w:val="single" w:sz="4" w:space="0" w:color="auto"/>
              <w:bottom w:val="single" w:sz="4" w:space="0" w:color="auto"/>
              <w:right w:val="single" w:sz="4" w:space="0" w:color="auto"/>
            </w:tcBorders>
          </w:tcPr>
          <w:p w14:paraId="6C32F1D1" w14:textId="77777777" w:rsidR="00C84EF7" w:rsidRPr="00E005CF" w:rsidRDefault="00C84EF7" w:rsidP="00BA1B47">
            <w:pPr>
              <w:rPr>
                <w:rFonts w:cs="Arial"/>
                <w:b/>
                <w:sz w:val="20"/>
                <w:szCs w:val="20"/>
                <w:lang w:val="en-US"/>
              </w:rPr>
            </w:pPr>
            <w:r w:rsidRPr="00C84EF7">
              <w:rPr>
                <w:rFonts w:cs="Arial"/>
                <w:b/>
                <w:sz w:val="20"/>
                <w:szCs w:val="20"/>
                <w:lang w:val="en-US"/>
              </w:rPr>
              <w:t>Data Protection</w:t>
            </w:r>
            <w:r w:rsidR="004A5E33">
              <w:rPr>
                <w:rFonts w:cs="Arial"/>
                <w:b/>
                <w:sz w:val="20"/>
                <w:szCs w:val="20"/>
                <w:lang w:val="en-US"/>
              </w:rPr>
              <w:t xml:space="preserve"> (compliance)</w:t>
            </w:r>
          </w:p>
        </w:tc>
        <w:tc>
          <w:tcPr>
            <w:tcW w:w="3689" w:type="dxa"/>
            <w:tcBorders>
              <w:top w:val="single" w:sz="4" w:space="0" w:color="auto"/>
              <w:left w:val="single" w:sz="4" w:space="0" w:color="auto"/>
              <w:bottom w:val="single" w:sz="4" w:space="0" w:color="auto"/>
              <w:right w:val="single" w:sz="4" w:space="0" w:color="auto"/>
            </w:tcBorders>
          </w:tcPr>
          <w:p w14:paraId="7973D8C2" w14:textId="77777777" w:rsidR="00C84EF7" w:rsidRPr="00264256" w:rsidRDefault="00C84EF7" w:rsidP="00264256">
            <w:pPr>
              <w:rPr>
                <w:b/>
                <w:sz w:val="20"/>
                <w:szCs w:val="20"/>
              </w:rPr>
            </w:pPr>
          </w:p>
        </w:tc>
        <w:tc>
          <w:tcPr>
            <w:tcW w:w="3604" w:type="dxa"/>
            <w:tcBorders>
              <w:top w:val="single" w:sz="4" w:space="0" w:color="auto"/>
              <w:left w:val="single" w:sz="4" w:space="0" w:color="auto"/>
              <w:bottom w:val="single" w:sz="4" w:space="0" w:color="auto"/>
              <w:right w:val="single" w:sz="4" w:space="0" w:color="auto"/>
            </w:tcBorders>
          </w:tcPr>
          <w:p w14:paraId="6C4F71CD" w14:textId="77777777" w:rsidR="00C84EF7" w:rsidRPr="0003396A" w:rsidRDefault="00C84EF7" w:rsidP="00743EF3">
            <w:pPr>
              <w:rPr>
                <w:b/>
                <w:sz w:val="20"/>
                <w:szCs w:val="20"/>
              </w:rPr>
            </w:pPr>
          </w:p>
        </w:tc>
        <w:tc>
          <w:tcPr>
            <w:tcW w:w="1889" w:type="dxa"/>
            <w:tcBorders>
              <w:top w:val="single" w:sz="4" w:space="0" w:color="auto"/>
              <w:left w:val="single" w:sz="4" w:space="0" w:color="auto"/>
              <w:bottom w:val="single" w:sz="4" w:space="0" w:color="auto"/>
              <w:right w:val="single" w:sz="4" w:space="0" w:color="auto"/>
            </w:tcBorders>
          </w:tcPr>
          <w:p w14:paraId="3ECDB1E5" w14:textId="77777777" w:rsidR="00C84EF7" w:rsidRPr="00A24E52" w:rsidRDefault="00C84EF7" w:rsidP="00635658">
            <w:pPr>
              <w:rPr>
                <w:b/>
                <w:sz w:val="20"/>
                <w:szCs w:val="20"/>
                <w:lang w:val="en-US"/>
              </w:rPr>
            </w:pPr>
          </w:p>
        </w:tc>
      </w:tr>
      <w:tr w:rsidR="00264256" w:rsidRPr="00D30D54" w14:paraId="74724668" w14:textId="77777777" w:rsidTr="005E208F">
        <w:trPr>
          <w:trHeight w:val="1184"/>
        </w:trPr>
        <w:tc>
          <w:tcPr>
            <w:tcW w:w="710" w:type="dxa"/>
            <w:tcBorders>
              <w:top w:val="single" w:sz="4" w:space="0" w:color="auto"/>
              <w:left w:val="single" w:sz="4" w:space="0" w:color="auto"/>
              <w:bottom w:val="single" w:sz="4" w:space="0" w:color="auto"/>
              <w:right w:val="single" w:sz="4" w:space="0" w:color="auto"/>
            </w:tcBorders>
          </w:tcPr>
          <w:p w14:paraId="34CE2771" w14:textId="2876075F" w:rsidR="00264256" w:rsidRDefault="00264256" w:rsidP="00635658">
            <w:pPr>
              <w:rPr>
                <w:rFonts w:cs="Arial"/>
                <w:b/>
                <w:sz w:val="20"/>
                <w:szCs w:val="20"/>
                <w:lang w:val="en-US"/>
              </w:rPr>
            </w:pPr>
            <w:r>
              <w:rPr>
                <w:rFonts w:cs="Arial"/>
                <w:b/>
                <w:sz w:val="20"/>
                <w:szCs w:val="20"/>
                <w:lang w:val="en-US"/>
              </w:rPr>
              <w:t>1</w:t>
            </w:r>
            <w:r w:rsidR="00A652E2">
              <w:rPr>
                <w:rFonts w:cs="Arial"/>
                <w:b/>
                <w:sz w:val="20"/>
                <w:szCs w:val="20"/>
                <w:lang w:val="en-US"/>
              </w:rPr>
              <w:t>9</w:t>
            </w:r>
          </w:p>
        </w:tc>
        <w:tc>
          <w:tcPr>
            <w:tcW w:w="5628" w:type="dxa"/>
            <w:tcBorders>
              <w:top w:val="single" w:sz="4" w:space="0" w:color="auto"/>
              <w:left w:val="single" w:sz="4" w:space="0" w:color="auto"/>
              <w:bottom w:val="single" w:sz="4" w:space="0" w:color="auto"/>
              <w:right w:val="single" w:sz="4" w:space="0" w:color="auto"/>
            </w:tcBorders>
          </w:tcPr>
          <w:p w14:paraId="52BECD56" w14:textId="77777777" w:rsidR="00D9723B" w:rsidRDefault="008F776F" w:rsidP="0003396A">
            <w:pPr>
              <w:rPr>
                <w:rFonts w:cs="Arial"/>
                <w:sz w:val="20"/>
                <w:szCs w:val="20"/>
                <w:lang w:val="en-US"/>
              </w:rPr>
            </w:pPr>
            <w:r w:rsidRPr="00743EF3">
              <w:rPr>
                <w:rFonts w:cs="Arial"/>
                <w:sz w:val="20"/>
                <w:szCs w:val="20"/>
                <w:lang w:val="en-US"/>
              </w:rPr>
              <w:t>The results of walkthrough testing around Council offices revealed that paper documents containing personal data are</w:t>
            </w:r>
            <w:r w:rsidR="00743EF3" w:rsidRPr="00743EF3">
              <w:rPr>
                <w:rFonts w:cs="Arial"/>
                <w:sz w:val="20"/>
                <w:szCs w:val="20"/>
                <w:lang w:val="en-US"/>
              </w:rPr>
              <w:t xml:space="preserve"> b</w:t>
            </w:r>
            <w:r w:rsidRPr="00743EF3">
              <w:rPr>
                <w:rFonts w:cs="Arial"/>
                <w:sz w:val="20"/>
                <w:szCs w:val="20"/>
                <w:lang w:val="en-US"/>
              </w:rPr>
              <w:t>eing left on desks and in unlocked areas</w:t>
            </w:r>
            <w:r w:rsidR="00D9723B">
              <w:rPr>
                <w:rFonts w:cs="Arial"/>
                <w:sz w:val="20"/>
                <w:szCs w:val="20"/>
                <w:lang w:val="en-US"/>
              </w:rPr>
              <w:t>, therefore personal data is not being held securely in all instances, which is a breach of GDPR principles.</w:t>
            </w:r>
          </w:p>
          <w:p w14:paraId="765F29A8" w14:textId="6DAAF67B" w:rsidR="00D9723B" w:rsidRDefault="00D9723B" w:rsidP="0003396A">
            <w:pPr>
              <w:rPr>
                <w:rFonts w:cs="Arial"/>
                <w:sz w:val="20"/>
                <w:szCs w:val="20"/>
                <w:lang w:val="en-US"/>
              </w:rPr>
            </w:pPr>
            <w:r>
              <w:rPr>
                <w:rFonts w:cs="Arial"/>
                <w:sz w:val="20"/>
                <w:szCs w:val="20"/>
                <w:lang w:val="en-US"/>
              </w:rPr>
              <w:t xml:space="preserve">  </w:t>
            </w:r>
          </w:p>
          <w:p w14:paraId="63CBF47D" w14:textId="5882E959" w:rsidR="00D9723B" w:rsidRPr="00B9296B" w:rsidRDefault="00D9723B" w:rsidP="0003396A">
            <w:pPr>
              <w:rPr>
                <w:rFonts w:cs="Arial"/>
                <w:sz w:val="20"/>
                <w:szCs w:val="20"/>
                <w:lang w:val="en-US"/>
              </w:rPr>
            </w:pPr>
            <w:r w:rsidRPr="00D9723B">
              <w:rPr>
                <w:rFonts w:cs="Arial"/>
                <w:sz w:val="20"/>
                <w:szCs w:val="20"/>
                <w:lang w:val="en-US"/>
              </w:rPr>
              <w:t>This exposes the Council to the risk of unauthorised data access and/or data breaches leading to reputational harm and/or financial loss</w:t>
            </w:r>
            <w:r>
              <w:rPr>
                <w:rFonts w:cs="Arial"/>
                <w:sz w:val="20"/>
                <w:szCs w:val="20"/>
                <w:lang w:val="en-US"/>
              </w:rPr>
              <w:t xml:space="preserve"> should ICO impose financial penalties</w:t>
            </w:r>
            <w:r w:rsidRPr="00D9723B">
              <w:rPr>
                <w:rFonts w:cs="Arial"/>
                <w:sz w:val="20"/>
                <w:szCs w:val="20"/>
                <w:lang w:val="en-US"/>
              </w:rPr>
              <w:t>.</w:t>
            </w:r>
          </w:p>
        </w:tc>
        <w:tc>
          <w:tcPr>
            <w:tcW w:w="3689" w:type="dxa"/>
            <w:tcBorders>
              <w:top w:val="single" w:sz="4" w:space="0" w:color="auto"/>
              <w:left w:val="single" w:sz="4" w:space="0" w:color="auto"/>
              <w:bottom w:val="single" w:sz="4" w:space="0" w:color="auto"/>
              <w:right w:val="single" w:sz="4" w:space="0" w:color="auto"/>
            </w:tcBorders>
          </w:tcPr>
          <w:p w14:paraId="2155AE04" w14:textId="5437D114" w:rsidR="00264256" w:rsidRPr="00CD0C81" w:rsidRDefault="00264256" w:rsidP="003238A3">
            <w:pPr>
              <w:rPr>
                <w:rFonts w:cs="Arial"/>
                <w:b/>
                <w:color w:val="000000"/>
                <w:sz w:val="20"/>
                <w:szCs w:val="20"/>
              </w:rPr>
            </w:pPr>
            <w:r w:rsidRPr="00264256">
              <w:rPr>
                <w:b/>
                <w:sz w:val="20"/>
                <w:szCs w:val="20"/>
              </w:rPr>
              <w:t xml:space="preserve">Directors/Assistant Directors </w:t>
            </w:r>
            <w:r w:rsidR="002A51FB">
              <w:rPr>
                <w:b/>
                <w:sz w:val="20"/>
                <w:szCs w:val="20"/>
              </w:rPr>
              <w:t>must e</w:t>
            </w:r>
            <w:r w:rsidRPr="00264256">
              <w:rPr>
                <w:b/>
                <w:sz w:val="20"/>
                <w:szCs w:val="20"/>
              </w:rPr>
              <w:t>nsure that all teams are aware of the requirement to store personal data documents securely when not in use.</w:t>
            </w:r>
          </w:p>
        </w:tc>
        <w:tc>
          <w:tcPr>
            <w:tcW w:w="3604" w:type="dxa"/>
            <w:tcBorders>
              <w:top w:val="single" w:sz="4" w:space="0" w:color="auto"/>
              <w:left w:val="single" w:sz="4" w:space="0" w:color="auto"/>
              <w:bottom w:val="single" w:sz="4" w:space="0" w:color="auto"/>
              <w:right w:val="single" w:sz="4" w:space="0" w:color="auto"/>
            </w:tcBorders>
          </w:tcPr>
          <w:p w14:paraId="6F01A0AC" w14:textId="77777777" w:rsidR="00264256" w:rsidRPr="0003396A" w:rsidRDefault="00264256" w:rsidP="00743EF3">
            <w:pPr>
              <w:rPr>
                <w:b/>
                <w:sz w:val="20"/>
                <w:szCs w:val="20"/>
              </w:rPr>
            </w:pPr>
          </w:p>
        </w:tc>
        <w:tc>
          <w:tcPr>
            <w:tcW w:w="1889" w:type="dxa"/>
            <w:tcBorders>
              <w:top w:val="single" w:sz="4" w:space="0" w:color="auto"/>
              <w:left w:val="single" w:sz="4" w:space="0" w:color="auto"/>
              <w:bottom w:val="single" w:sz="4" w:space="0" w:color="auto"/>
              <w:right w:val="single" w:sz="4" w:space="0" w:color="auto"/>
            </w:tcBorders>
          </w:tcPr>
          <w:p w14:paraId="2C7DE2CB" w14:textId="77777777" w:rsidR="00264256" w:rsidRPr="00A24E52" w:rsidRDefault="00264256" w:rsidP="00635658">
            <w:pPr>
              <w:rPr>
                <w:b/>
                <w:sz w:val="20"/>
                <w:szCs w:val="20"/>
                <w:lang w:val="en-US"/>
              </w:rPr>
            </w:pPr>
          </w:p>
        </w:tc>
      </w:tr>
    </w:tbl>
    <w:p w14:paraId="7E51483F" w14:textId="77777777" w:rsidR="00870F9F" w:rsidRDefault="00870F9F"/>
    <w:p w14:paraId="0F4DA634" w14:textId="1828302B" w:rsidR="00A003FE" w:rsidRDefault="00A003FE" w:rsidP="00A003FE">
      <w:pPr>
        <w:jc w:val="center"/>
        <w:rPr>
          <w:b/>
        </w:rPr>
      </w:pPr>
    </w:p>
    <w:p w14:paraId="58CC9BFD" w14:textId="77777777" w:rsidR="00D9723B" w:rsidRDefault="00D9723B" w:rsidP="00A003FE">
      <w:pPr>
        <w:jc w:val="center"/>
        <w:rPr>
          <w:b/>
        </w:rPr>
      </w:pPr>
    </w:p>
    <w:p w14:paraId="30EDE28C" w14:textId="77777777" w:rsidR="00A003FE" w:rsidRDefault="00A003FE" w:rsidP="00A003FE">
      <w:pPr>
        <w:jc w:val="center"/>
        <w:rPr>
          <w:b/>
        </w:rPr>
      </w:pPr>
      <w:r w:rsidRPr="00D30D54">
        <w:rPr>
          <w:b/>
        </w:rPr>
        <w:t>A lack of timely implementation of the</w:t>
      </w:r>
      <w:r w:rsidR="007D431F" w:rsidRPr="00D30D54">
        <w:rPr>
          <w:b/>
        </w:rPr>
        <w:t xml:space="preserve"> agreed a</w:t>
      </w:r>
      <w:r w:rsidRPr="00D30D54">
        <w:rPr>
          <w:b/>
        </w:rPr>
        <w:t xml:space="preserve">ctions may be reported to </w:t>
      </w:r>
      <w:r w:rsidR="00DA2BF0">
        <w:rPr>
          <w:b/>
        </w:rPr>
        <w:t xml:space="preserve">the </w:t>
      </w:r>
      <w:r w:rsidRPr="00D30D54">
        <w:rPr>
          <w:b/>
        </w:rPr>
        <w:t>Governance Committee.</w:t>
      </w:r>
    </w:p>
    <w:p w14:paraId="59184793" w14:textId="3C8925DB" w:rsidR="00D131A0" w:rsidRDefault="00FB5ACA">
      <w:pPr>
        <w:pStyle w:val="Default"/>
        <w:rPr>
          <w:sz w:val="23"/>
          <w:szCs w:val="23"/>
        </w:rPr>
      </w:pPr>
      <w:r>
        <w:rPr>
          <w:sz w:val="23"/>
          <w:szCs w:val="23"/>
        </w:rPr>
        <w:t xml:space="preserve">All internal audit work is conducted in compliance with the Public Sector Internal Audit Standards, issued by the Chartered Institute of Public Finance and Accountancy and the Chartered Institute of Internal Auditors. </w:t>
      </w:r>
    </w:p>
    <w:p w14:paraId="747E2071" w14:textId="25AF7FBF" w:rsidR="00D9723B" w:rsidRDefault="00D9723B">
      <w:pPr>
        <w:pStyle w:val="Default"/>
        <w:rPr>
          <w:sz w:val="23"/>
          <w:szCs w:val="23"/>
        </w:rPr>
      </w:pPr>
    </w:p>
    <w:p w14:paraId="58C47D0E" w14:textId="08861EFA" w:rsidR="00D9723B" w:rsidRDefault="00D9723B">
      <w:pPr>
        <w:pStyle w:val="Default"/>
        <w:rPr>
          <w:sz w:val="23"/>
          <w:szCs w:val="23"/>
        </w:rPr>
      </w:pPr>
    </w:p>
    <w:p w14:paraId="1C5F2115" w14:textId="0884E851" w:rsidR="005E3110" w:rsidRDefault="005E3110">
      <w:pPr>
        <w:pStyle w:val="Default"/>
        <w:rPr>
          <w:sz w:val="23"/>
          <w:szCs w:val="23"/>
        </w:rPr>
      </w:pPr>
    </w:p>
    <w:p w14:paraId="6DD11C0D" w14:textId="0A2E1A82" w:rsidR="005E3110" w:rsidRDefault="005E3110">
      <w:pPr>
        <w:pStyle w:val="Default"/>
        <w:rPr>
          <w:sz w:val="23"/>
          <w:szCs w:val="23"/>
        </w:rPr>
      </w:pPr>
    </w:p>
    <w:p w14:paraId="25BBA367" w14:textId="2A786669" w:rsidR="005E3110" w:rsidRDefault="005E3110">
      <w:pPr>
        <w:pStyle w:val="Default"/>
        <w:rPr>
          <w:sz w:val="23"/>
          <w:szCs w:val="23"/>
        </w:rPr>
      </w:pPr>
    </w:p>
    <w:p w14:paraId="67FD8244" w14:textId="037B466B" w:rsidR="005E3110" w:rsidRDefault="005E3110">
      <w:pPr>
        <w:pStyle w:val="Default"/>
        <w:rPr>
          <w:sz w:val="23"/>
          <w:szCs w:val="23"/>
        </w:rPr>
      </w:pPr>
    </w:p>
    <w:p w14:paraId="2B4936F0" w14:textId="32CD5447" w:rsidR="005E3110" w:rsidRDefault="005E3110">
      <w:pPr>
        <w:pStyle w:val="Default"/>
        <w:rPr>
          <w:sz w:val="23"/>
          <w:szCs w:val="23"/>
        </w:rPr>
      </w:pPr>
    </w:p>
    <w:p w14:paraId="0A26FF63" w14:textId="15203968" w:rsidR="005E3110" w:rsidRDefault="005E3110">
      <w:pPr>
        <w:pStyle w:val="Default"/>
        <w:rPr>
          <w:sz w:val="23"/>
          <w:szCs w:val="23"/>
        </w:rPr>
      </w:pPr>
    </w:p>
    <w:p w14:paraId="1047065A" w14:textId="77777777" w:rsidR="005E3110" w:rsidRDefault="005E3110">
      <w:pPr>
        <w:pStyle w:val="Default"/>
        <w:rPr>
          <w:sz w:val="23"/>
          <w:szCs w:val="23"/>
        </w:rPr>
      </w:pPr>
    </w:p>
    <w:p w14:paraId="7E3AD2ED" w14:textId="31BACE60" w:rsidR="00DB0605" w:rsidRDefault="00DB0605">
      <w:pPr>
        <w:pStyle w:val="Default"/>
        <w:rPr>
          <w:sz w:val="23"/>
          <w:szCs w:val="23"/>
        </w:rPr>
      </w:pPr>
    </w:p>
    <w:tbl>
      <w:tblPr>
        <w:tblW w:w="14771"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771"/>
      </w:tblGrid>
      <w:tr w:rsidR="00DB0605" w:rsidRPr="00D30D54" w14:paraId="2489C133" w14:textId="77777777" w:rsidTr="00A55595">
        <w:tc>
          <w:tcPr>
            <w:tcW w:w="14771" w:type="dxa"/>
            <w:tcBorders>
              <w:bottom w:val="single" w:sz="6" w:space="0" w:color="auto"/>
            </w:tcBorders>
            <w:shd w:val="clear" w:color="auto" w:fill="B8CCE4" w:themeFill="accent1" w:themeFillTint="66"/>
          </w:tcPr>
          <w:p w14:paraId="11988DEF" w14:textId="77777777" w:rsidR="00DB0605" w:rsidRPr="00D30D54" w:rsidRDefault="00DB0605" w:rsidP="00A55595">
            <w:pPr>
              <w:rPr>
                <w:b/>
              </w:rPr>
            </w:pPr>
            <w:r>
              <w:rPr>
                <w:b/>
              </w:rPr>
              <w:lastRenderedPageBreak/>
              <w:t>Statement of Responsibility</w:t>
            </w:r>
          </w:p>
        </w:tc>
      </w:tr>
      <w:tr w:rsidR="00DB0605" w:rsidRPr="0087369F" w14:paraId="40BD94C0" w14:textId="77777777" w:rsidTr="00A55595">
        <w:trPr>
          <w:trHeight w:val="629"/>
        </w:trPr>
        <w:tc>
          <w:tcPr>
            <w:tcW w:w="14771" w:type="dxa"/>
            <w:tcBorders>
              <w:top w:val="single" w:sz="6" w:space="0" w:color="auto"/>
            </w:tcBorders>
          </w:tcPr>
          <w:p w14:paraId="53C57DEB" w14:textId="77777777" w:rsidR="00DB0605" w:rsidRPr="00977D9F" w:rsidRDefault="00DB0605" w:rsidP="00A55595">
            <w:pPr>
              <w:autoSpaceDE w:val="0"/>
              <w:autoSpaceDN w:val="0"/>
              <w:adjustRightInd w:val="0"/>
              <w:spacing w:before="120" w:after="120"/>
              <w:jc w:val="both"/>
              <w:rPr>
                <w:rFonts w:ascii="ArialNarrow-Italic" w:hAnsi="ArialNarrow-Italic" w:cs="ArialNarrow-Italic"/>
                <w:iCs/>
              </w:rPr>
            </w:pPr>
            <w:r w:rsidRPr="00977D9F">
              <w:rPr>
                <w:rFonts w:ascii="ArialNarrow-Italic" w:hAnsi="ArialNarrow-Italic" w:cs="ArialNarrow-Italic"/>
                <w:iCs/>
              </w:rPr>
              <w:t>The responsibility for designing and maintaining a sound system of internal control and the prevention and detection of fraud and other irregularities rests with management, with internal audit providing a service to management to enable them to achieve this objective. Specifically, we assess the adequacy and effectiveness of the system of internal control arrangements implemented by management and perform sample testing on those controls in the period under review with a view to providing an opinion on the extent to which risks in this area are managed.</w:t>
            </w:r>
          </w:p>
          <w:p w14:paraId="5A7C89A5" w14:textId="77777777" w:rsidR="00DB0605" w:rsidRPr="00977D9F" w:rsidRDefault="00DB0605" w:rsidP="00A55595">
            <w:pPr>
              <w:autoSpaceDE w:val="0"/>
              <w:autoSpaceDN w:val="0"/>
              <w:adjustRightInd w:val="0"/>
              <w:spacing w:after="120"/>
              <w:jc w:val="both"/>
              <w:rPr>
                <w:rFonts w:ascii="ArialNarrow-Italic" w:hAnsi="ArialNarrow-Italic" w:cs="ArialNarrow-Italic"/>
                <w:iCs/>
              </w:rPr>
            </w:pPr>
            <w:r w:rsidRPr="00977D9F">
              <w:rPr>
                <w:rFonts w:ascii="ArialNarrow-Italic" w:hAnsi="ArialNarrow-Italic" w:cs="ArialNarrow-Italic"/>
                <w:iCs/>
              </w:rPr>
              <w:t>We plan our work in order to ensure that we have a reasonable expectation of detecting significant control weaknesses. However, our procedures alone should not be relied upon to identify all strengths and weaknesses in internal controls, nor relied upon to identify any circumstances of fraud or irregularity. Even sound systems of internal control can only provide reasonable and not absolute assurance and may not be proof against collusive fraud.</w:t>
            </w:r>
          </w:p>
          <w:p w14:paraId="76B960A5" w14:textId="77777777" w:rsidR="00DB0605" w:rsidRPr="0087369F" w:rsidRDefault="00DB0605" w:rsidP="00A55595">
            <w:pPr>
              <w:autoSpaceDE w:val="0"/>
              <w:autoSpaceDN w:val="0"/>
              <w:adjustRightInd w:val="0"/>
              <w:spacing w:after="120"/>
              <w:jc w:val="both"/>
              <w:rPr>
                <w:rFonts w:cs="Arial"/>
                <w:iCs/>
                <w:sz w:val="20"/>
                <w:szCs w:val="20"/>
              </w:rPr>
            </w:pPr>
            <w:r w:rsidRPr="00977D9F">
              <w:rPr>
                <w:rFonts w:ascii="ArialNarrow-Italic" w:hAnsi="ArialNarrow-Italic" w:cs="ArialNarrow-Italic"/>
                <w:iCs/>
              </w:rPr>
              <w:t xml:space="preserve">The matters raised in this report are only those which came to our attention </w:t>
            </w:r>
            <w:proofErr w:type="gramStart"/>
            <w:r w:rsidRPr="00977D9F">
              <w:rPr>
                <w:rFonts w:ascii="ArialNarrow-Italic" w:hAnsi="ArialNarrow-Italic" w:cs="ArialNarrow-Italic"/>
                <w:iCs/>
              </w:rPr>
              <w:t>during the course of</w:t>
            </w:r>
            <w:proofErr w:type="gramEnd"/>
            <w:r w:rsidRPr="00977D9F">
              <w:rPr>
                <w:rFonts w:ascii="ArialNarrow-Italic" w:hAnsi="ArialNarrow-Italic" w:cs="ArialNarrow-Italic"/>
                <w:iCs/>
              </w:rPr>
              <w:t xml:space="preserve"> our work and are not necessarily a comprehensive statement of all the weaknesses that exist or all improvements that might be made. Recommendations for improvements should be assessed by you for their full impact before they are implemented. The performance of our work is not and should not be taken as a substitute for management’s responsibilities for the application of sound management practices.</w:t>
            </w:r>
          </w:p>
        </w:tc>
      </w:tr>
    </w:tbl>
    <w:p w14:paraId="668C1183" w14:textId="77777777" w:rsidR="00DB0605" w:rsidRDefault="00DB0605">
      <w:pPr>
        <w:pStyle w:val="Default"/>
        <w:rPr>
          <w:b/>
        </w:rPr>
      </w:pPr>
    </w:p>
    <w:sectPr w:rsidR="00DB0605" w:rsidSect="00117750">
      <w:pgSz w:w="16834" w:h="11909" w:orient="landscape" w:code="9"/>
      <w:pgMar w:top="1152" w:right="806" w:bottom="1152" w:left="1008" w:header="619" w:footer="6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9C84" w14:textId="77777777" w:rsidR="00170320" w:rsidRDefault="00170320">
      <w:r>
        <w:separator/>
      </w:r>
    </w:p>
  </w:endnote>
  <w:endnote w:type="continuationSeparator" w:id="0">
    <w:p w14:paraId="1B07BE2E" w14:textId="77777777" w:rsidR="00170320" w:rsidRDefault="0017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Narrow-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87CD" w14:textId="77777777" w:rsidR="00170320" w:rsidRDefault="00170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5FB2ACAC" w14:textId="7E0C76F6" w:rsidR="00170320" w:rsidRDefault="00170320">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E2BB" w14:textId="77777777" w:rsidR="00170320" w:rsidRDefault="00170320">
      <w:r>
        <w:separator/>
      </w:r>
    </w:p>
  </w:footnote>
  <w:footnote w:type="continuationSeparator" w:id="0">
    <w:p w14:paraId="72F685ED" w14:textId="77777777" w:rsidR="00170320" w:rsidRDefault="00170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8C67" w14:textId="77777777" w:rsidR="00170320" w:rsidRPr="00717184" w:rsidRDefault="00170320" w:rsidP="00C61E97">
    <w:pPr>
      <w:pStyle w:val="Header"/>
      <w:jc w:val="right"/>
      <w:rPr>
        <w:sz w:val="16"/>
        <w:szCs w:val="16"/>
      </w:rPr>
    </w:pPr>
    <w:r w:rsidRPr="00717184">
      <w:rPr>
        <w:sz w:val="16"/>
        <w:szCs w:val="16"/>
      </w:rPr>
      <w:t>F</w:t>
    </w:r>
    <w:r>
      <w:rPr>
        <w:sz w:val="16"/>
        <w:szCs w:val="16"/>
      </w:rPr>
      <w:t>5</w:t>
    </w:r>
    <w:r w:rsidRPr="00717184">
      <w:rPr>
        <w:sz w:val="16"/>
        <w:szCs w:val="16"/>
      </w:rPr>
      <w:t xml:space="preserve"> – Audit Report</w:t>
    </w:r>
    <w:r>
      <w:rPr>
        <w:sz w:val="16"/>
        <w:szCs w:val="16"/>
      </w:rPr>
      <w:t xml:space="preserve"> (Revised May 2018)</w:t>
    </w:r>
  </w:p>
  <w:p w14:paraId="5A09044A" w14:textId="77777777" w:rsidR="00170320" w:rsidRPr="00717184" w:rsidRDefault="00170320">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3F4"/>
    <w:multiLevelType w:val="hybridMultilevel"/>
    <w:tmpl w:val="020A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763"/>
    <w:multiLevelType w:val="hybridMultilevel"/>
    <w:tmpl w:val="90EE870C"/>
    <w:lvl w:ilvl="0" w:tplc="4B66F8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2A"/>
    <w:multiLevelType w:val="hybridMultilevel"/>
    <w:tmpl w:val="2D6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24B31"/>
    <w:multiLevelType w:val="hybridMultilevel"/>
    <w:tmpl w:val="960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F33F4"/>
    <w:multiLevelType w:val="hybridMultilevel"/>
    <w:tmpl w:val="B556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372A0"/>
    <w:multiLevelType w:val="hybridMultilevel"/>
    <w:tmpl w:val="6F687C04"/>
    <w:lvl w:ilvl="0" w:tplc="03622A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634E7"/>
    <w:multiLevelType w:val="hybridMultilevel"/>
    <w:tmpl w:val="7FE63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9279B0"/>
    <w:multiLevelType w:val="hybridMultilevel"/>
    <w:tmpl w:val="3BA459F6"/>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8" w15:restartNumberingAfterBreak="0">
    <w:nsid w:val="1D8D5B70"/>
    <w:multiLevelType w:val="multilevel"/>
    <w:tmpl w:val="357EABE6"/>
    <w:lvl w:ilvl="0">
      <w:start w:val="1"/>
      <w:numFmt w:val="decimal"/>
      <w:lvlText w:val="%1."/>
      <w:lvlJc w:val="left"/>
      <w:pPr>
        <w:tabs>
          <w:tab w:val="num" w:pos="720"/>
        </w:tabs>
        <w:ind w:left="720" w:hanging="72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E804005"/>
    <w:multiLevelType w:val="hybridMultilevel"/>
    <w:tmpl w:val="234EDBFC"/>
    <w:lvl w:ilvl="0" w:tplc="96FA60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06389"/>
    <w:multiLevelType w:val="hybridMultilevel"/>
    <w:tmpl w:val="76FE530E"/>
    <w:lvl w:ilvl="0" w:tplc="C5D8988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9371E"/>
    <w:multiLevelType w:val="hybridMultilevel"/>
    <w:tmpl w:val="56FC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B3E34"/>
    <w:multiLevelType w:val="hybridMultilevel"/>
    <w:tmpl w:val="15E69A6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392609F"/>
    <w:multiLevelType w:val="hybridMultilevel"/>
    <w:tmpl w:val="7096CB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555092"/>
    <w:multiLevelType w:val="hybridMultilevel"/>
    <w:tmpl w:val="8C6A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E3922"/>
    <w:multiLevelType w:val="hybridMultilevel"/>
    <w:tmpl w:val="D5745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6A62D8"/>
    <w:multiLevelType w:val="hybridMultilevel"/>
    <w:tmpl w:val="9998C54A"/>
    <w:lvl w:ilvl="0" w:tplc="B45A5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A7539A"/>
    <w:multiLevelType w:val="hybridMultilevel"/>
    <w:tmpl w:val="E398CC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432CE"/>
    <w:multiLevelType w:val="hybridMultilevel"/>
    <w:tmpl w:val="9E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525ED"/>
    <w:multiLevelType w:val="hybridMultilevel"/>
    <w:tmpl w:val="749CE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C0A5A"/>
    <w:multiLevelType w:val="hybridMultilevel"/>
    <w:tmpl w:val="A1A498FE"/>
    <w:lvl w:ilvl="0" w:tplc="AF70016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AB5C98"/>
    <w:multiLevelType w:val="hybridMultilevel"/>
    <w:tmpl w:val="024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D6ACE"/>
    <w:multiLevelType w:val="hybridMultilevel"/>
    <w:tmpl w:val="70D8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62411"/>
    <w:multiLevelType w:val="hybridMultilevel"/>
    <w:tmpl w:val="B89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02310"/>
    <w:multiLevelType w:val="hybridMultilevel"/>
    <w:tmpl w:val="55EE0406"/>
    <w:lvl w:ilvl="0" w:tplc="9B5A5A0A">
      <w:start w:val="1"/>
      <w:numFmt w:val="decimal"/>
      <w:lvlText w:val="%1."/>
      <w:lvlJc w:val="left"/>
      <w:pPr>
        <w:ind w:left="1485" w:hanging="360"/>
      </w:pPr>
      <w:rPr>
        <w:rFonts w:hint="default"/>
        <w:b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6" w15:restartNumberingAfterBreak="0">
    <w:nsid w:val="60295764"/>
    <w:multiLevelType w:val="hybridMultilevel"/>
    <w:tmpl w:val="C6B6DD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C7284"/>
    <w:multiLevelType w:val="hybridMultilevel"/>
    <w:tmpl w:val="DEEEE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A72CF7"/>
    <w:multiLevelType w:val="hybridMultilevel"/>
    <w:tmpl w:val="99DA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0" w15:restartNumberingAfterBreak="0">
    <w:nsid w:val="70332CA6"/>
    <w:multiLevelType w:val="hybridMultilevel"/>
    <w:tmpl w:val="14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A41FB"/>
    <w:multiLevelType w:val="hybridMultilevel"/>
    <w:tmpl w:val="F69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27B21"/>
    <w:multiLevelType w:val="hybridMultilevel"/>
    <w:tmpl w:val="EB6C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D6619"/>
    <w:multiLevelType w:val="hybridMultilevel"/>
    <w:tmpl w:val="71A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55D7A"/>
    <w:multiLevelType w:val="hybridMultilevel"/>
    <w:tmpl w:val="FFE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0"/>
  </w:num>
  <w:num w:numId="4">
    <w:abstractNumId w:val="15"/>
  </w:num>
  <w:num w:numId="5">
    <w:abstractNumId w:val="22"/>
  </w:num>
  <w:num w:numId="6">
    <w:abstractNumId w:val="19"/>
  </w:num>
  <w:num w:numId="7">
    <w:abstractNumId w:val="3"/>
  </w:num>
  <w:num w:numId="8">
    <w:abstractNumId w:val="33"/>
  </w:num>
  <w:num w:numId="9">
    <w:abstractNumId w:val="2"/>
  </w:num>
  <w:num w:numId="10">
    <w:abstractNumId w:val="4"/>
  </w:num>
  <w:num w:numId="11">
    <w:abstractNumId w:val="32"/>
  </w:num>
  <w:num w:numId="12">
    <w:abstractNumId w:val="0"/>
  </w:num>
  <w:num w:numId="13">
    <w:abstractNumId w:val="25"/>
  </w:num>
  <w:num w:numId="14">
    <w:abstractNumId w:val="12"/>
  </w:num>
  <w:num w:numId="15">
    <w:abstractNumId w:val="30"/>
  </w:num>
  <w:num w:numId="16">
    <w:abstractNumId w:val="24"/>
  </w:num>
  <w:num w:numId="17">
    <w:abstractNumId w:val="22"/>
  </w:num>
  <w:num w:numId="18">
    <w:abstractNumId w:val="2"/>
  </w:num>
  <w:num w:numId="19">
    <w:abstractNumId w:val="4"/>
  </w:num>
  <w:num w:numId="20">
    <w:abstractNumId w:val="27"/>
  </w:num>
  <w:num w:numId="21">
    <w:abstractNumId w:val="8"/>
  </w:num>
  <w:num w:numId="22">
    <w:abstractNumId w:val="10"/>
  </w:num>
  <w:num w:numId="23">
    <w:abstractNumId w:val="13"/>
  </w:num>
  <w:num w:numId="24">
    <w:abstractNumId w:val="7"/>
  </w:num>
  <w:num w:numId="25">
    <w:abstractNumId w:val="1"/>
  </w:num>
  <w:num w:numId="26">
    <w:abstractNumId w:val="34"/>
  </w:num>
  <w:num w:numId="27">
    <w:abstractNumId w:val="21"/>
  </w:num>
  <w:num w:numId="28">
    <w:abstractNumId w:val="26"/>
  </w:num>
  <w:num w:numId="29">
    <w:abstractNumId w:val="28"/>
  </w:num>
  <w:num w:numId="30">
    <w:abstractNumId w:val="16"/>
  </w:num>
  <w:num w:numId="31">
    <w:abstractNumId w:val="6"/>
  </w:num>
  <w:num w:numId="32">
    <w:abstractNumId w:val="9"/>
  </w:num>
  <w:num w:numId="33">
    <w:abstractNumId w:val="16"/>
  </w:num>
  <w:num w:numId="34">
    <w:abstractNumId w:val="17"/>
  </w:num>
  <w:num w:numId="35">
    <w:abstractNumId w:val="31"/>
  </w:num>
  <w:num w:numId="36">
    <w:abstractNumId w:val="18"/>
  </w:num>
  <w:num w:numId="37">
    <w:abstractNumId w:val="11"/>
  </w:num>
  <w:num w:numId="38">
    <w:abstractNumId w:val="23"/>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3169" fillcolor="silver" stroke="f">
      <v:fill color="silver" opacity="22938f"/>
      <v:stroke on="f"/>
      <v:shadow color="#868686"/>
      <o:colormru v:ext="edit" colors="#e2e2e2,#f5f5f5,#f1f1f1,#c1c1c1,#dedede,#ececec,#f9f9f9,#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D1"/>
    <w:rsid w:val="000011F5"/>
    <w:rsid w:val="00005306"/>
    <w:rsid w:val="00007A0C"/>
    <w:rsid w:val="0001409E"/>
    <w:rsid w:val="00014704"/>
    <w:rsid w:val="00015153"/>
    <w:rsid w:val="00017D1B"/>
    <w:rsid w:val="00021DDF"/>
    <w:rsid w:val="000234F5"/>
    <w:rsid w:val="000246D7"/>
    <w:rsid w:val="00025234"/>
    <w:rsid w:val="00030FCD"/>
    <w:rsid w:val="000310F2"/>
    <w:rsid w:val="00031CF4"/>
    <w:rsid w:val="0003396A"/>
    <w:rsid w:val="00035F0E"/>
    <w:rsid w:val="00036D7D"/>
    <w:rsid w:val="00037627"/>
    <w:rsid w:val="00040029"/>
    <w:rsid w:val="0004247E"/>
    <w:rsid w:val="00043993"/>
    <w:rsid w:val="00044BF5"/>
    <w:rsid w:val="00050BFB"/>
    <w:rsid w:val="000548C3"/>
    <w:rsid w:val="00056565"/>
    <w:rsid w:val="00057A9B"/>
    <w:rsid w:val="00065C78"/>
    <w:rsid w:val="00066464"/>
    <w:rsid w:val="000773BE"/>
    <w:rsid w:val="00077746"/>
    <w:rsid w:val="000801EC"/>
    <w:rsid w:val="000829C1"/>
    <w:rsid w:val="00084317"/>
    <w:rsid w:val="00084966"/>
    <w:rsid w:val="00086D37"/>
    <w:rsid w:val="000902B7"/>
    <w:rsid w:val="0009040C"/>
    <w:rsid w:val="00092131"/>
    <w:rsid w:val="00093DBF"/>
    <w:rsid w:val="000A1922"/>
    <w:rsid w:val="000A2E77"/>
    <w:rsid w:val="000A4FE4"/>
    <w:rsid w:val="000A6F93"/>
    <w:rsid w:val="000A74E6"/>
    <w:rsid w:val="000B2D10"/>
    <w:rsid w:val="000B6CAA"/>
    <w:rsid w:val="000C446D"/>
    <w:rsid w:val="000D0878"/>
    <w:rsid w:val="000D39F1"/>
    <w:rsid w:val="000D486B"/>
    <w:rsid w:val="000D58AC"/>
    <w:rsid w:val="000D5E22"/>
    <w:rsid w:val="000E098B"/>
    <w:rsid w:val="000E11FA"/>
    <w:rsid w:val="000E1BF4"/>
    <w:rsid w:val="000E367F"/>
    <w:rsid w:val="000F39BF"/>
    <w:rsid w:val="000F55C6"/>
    <w:rsid w:val="00100BCB"/>
    <w:rsid w:val="00104320"/>
    <w:rsid w:val="00105C87"/>
    <w:rsid w:val="00106C7D"/>
    <w:rsid w:val="001111D2"/>
    <w:rsid w:val="001113C5"/>
    <w:rsid w:val="00111F1A"/>
    <w:rsid w:val="00113CB3"/>
    <w:rsid w:val="001150B1"/>
    <w:rsid w:val="001151ED"/>
    <w:rsid w:val="001154D8"/>
    <w:rsid w:val="00115E5D"/>
    <w:rsid w:val="00117750"/>
    <w:rsid w:val="001178F3"/>
    <w:rsid w:val="00120845"/>
    <w:rsid w:val="00123F5D"/>
    <w:rsid w:val="00133787"/>
    <w:rsid w:val="00137F66"/>
    <w:rsid w:val="0014361F"/>
    <w:rsid w:val="00145636"/>
    <w:rsid w:val="001456AF"/>
    <w:rsid w:val="00147DE0"/>
    <w:rsid w:val="00150B69"/>
    <w:rsid w:val="001531FB"/>
    <w:rsid w:val="00153735"/>
    <w:rsid w:val="001631D3"/>
    <w:rsid w:val="0016364D"/>
    <w:rsid w:val="001652D0"/>
    <w:rsid w:val="00167593"/>
    <w:rsid w:val="00170320"/>
    <w:rsid w:val="0017277B"/>
    <w:rsid w:val="00173B26"/>
    <w:rsid w:val="00173C51"/>
    <w:rsid w:val="001760AB"/>
    <w:rsid w:val="00176E98"/>
    <w:rsid w:val="00180F7F"/>
    <w:rsid w:val="00182094"/>
    <w:rsid w:val="001822BF"/>
    <w:rsid w:val="001837B6"/>
    <w:rsid w:val="00184067"/>
    <w:rsid w:val="00185F48"/>
    <w:rsid w:val="0018633C"/>
    <w:rsid w:val="0019045D"/>
    <w:rsid w:val="00191008"/>
    <w:rsid w:val="00191DF6"/>
    <w:rsid w:val="00197447"/>
    <w:rsid w:val="001A2CE8"/>
    <w:rsid w:val="001A73C9"/>
    <w:rsid w:val="001A7A3B"/>
    <w:rsid w:val="001B3138"/>
    <w:rsid w:val="001B4F20"/>
    <w:rsid w:val="001B599E"/>
    <w:rsid w:val="001C42C4"/>
    <w:rsid w:val="001C4C66"/>
    <w:rsid w:val="001C5D5D"/>
    <w:rsid w:val="001C6685"/>
    <w:rsid w:val="001C68C2"/>
    <w:rsid w:val="001C7671"/>
    <w:rsid w:val="001D1077"/>
    <w:rsid w:val="001D1C9B"/>
    <w:rsid w:val="001D2E0B"/>
    <w:rsid w:val="001D536C"/>
    <w:rsid w:val="001D6574"/>
    <w:rsid w:val="001E0430"/>
    <w:rsid w:val="001E05E5"/>
    <w:rsid w:val="001E5FAE"/>
    <w:rsid w:val="001E7269"/>
    <w:rsid w:val="001F06B5"/>
    <w:rsid w:val="001F1166"/>
    <w:rsid w:val="001F44DD"/>
    <w:rsid w:val="001F7D04"/>
    <w:rsid w:val="0020024F"/>
    <w:rsid w:val="00200D33"/>
    <w:rsid w:val="00200F4C"/>
    <w:rsid w:val="00200FA7"/>
    <w:rsid w:val="0020183D"/>
    <w:rsid w:val="002060C5"/>
    <w:rsid w:val="00206517"/>
    <w:rsid w:val="0020679A"/>
    <w:rsid w:val="00213EE1"/>
    <w:rsid w:val="002151A5"/>
    <w:rsid w:val="002211F6"/>
    <w:rsid w:val="00223DD8"/>
    <w:rsid w:val="0024010E"/>
    <w:rsid w:val="002402CD"/>
    <w:rsid w:val="002418E8"/>
    <w:rsid w:val="00242DD9"/>
    <w:rsid w:val="00244413"/>
    <w:rsid w:val="0024585C"/>
    <w:rsid w:val="00245DCA"/>
    <w:rsid w:val="00247031"/>
    <w:rsid w:val="00251A80"/>
    <w:rsid w:val="00253B6E"/>
    <w:rsid w:val="00253BF1"/>
    <w:rsid w:val="0025646D"/>
    <w:rsid w:val="00256BA5"/>
    <w:rsid w:val="00257465"/>
    <w:rsid w:val="00260215"/>
    <w:rsid w:val="002612DA"/>
    <w:rsid w:val="00264256"/>
    <w:rsid w:val="00265804"/>
    <w:rsid w:val="00266FF0"/>
    <w:rsid w:val="00270F09"/>
    <w:rsid w:val="00270F41"/>
    <w:rsid w:val="002747E5"/>
    <w:rsid w:val="002764C1"/>
    <w:rsid w:val="0027732A"/>
    <w:rsid w:val="0029130D"/>
    <w:rsid w:val="00291526"/>
    <w:rsid w:val="00291B8A"/>
    <w:rsid w:val="00291FEB"/>
    <w:rsid w:val="00292C1B"/>
    <w:rsid w:val="002962A8"/>
    <w:rsid w:val="00296BA6"/>
    <w:rsid w:val="00297088"/>
    <w:rsid w:val="002A0160"/>
    <w:rsid w:val="002A0B24"/>
    <w:rsid w:val="002A2616"/>
    <w:rsid w:val="002A51FB"/>
    <w:rsid w:val="002A745B"/>
    <w:rsid w:val="002B6A29"/>
    <w:rsid w:val="002B6C65"/>
    <w:rsid w:val="002C5B28"/>
    <w:rsid w:val="002C5F3C"/>
    <w:rsid w:val="002C5FFF"/>
    <w:rsid w:val="002C6B94"/>
    <w:rsid w:val="002D61E8"/>
    <w:rsid w:val="002D643D"/>
    <w:rsid w:val="002D7FDC"/>
    <w:rsid w:val="002E5D8A"/>
    <w:rsid w:val="002F0BE3"/>
    <w:rsid w:val="002F4B6F"/>
    <w:rsid w:val="002F720A"/>
    <w:rsid w:val="002F768B"/>
    <w:rsid w:val="00305FFF"/>
    <w:rsid w:val="00306347"/>
    <w:rsid w:val="003065E3"/>
    <w:rsid w:val="00307E5A"/>
    <w:rsid w:val="00311B02"/>
    <w:rsid w:val="00312852"/>
    <w:rsid w:val="003208B2"/>
    <w:rsid w:val="003238A3"/>
    <w:rsid w:val="003253A6"/>
    <w:rsid w:val="00327BC2"/>
    <w:rsid w:val="00330374"/>
    <w:rsid w:val="003311E6"/>
    <w:rsid w:val="00336072"/>
    <w:rsid w:val="00336857"/>
    <w:rsid w:val="00342605"/>
    <w:rsid w:val="0034269A"/>
    <w:rsid w:val="00342F86"/>
    <w:rsid w:val="003458B1"/>
    <w:rsid w:val="00347804"/>
    <w:rsid w:val="003507BB"/>
    <w:rsid w:val="0035219C"/>
    <w:rsid w:val="0035222D"/>
    <w:rsid w:val="00363330"/>
    <w:rsid w:val="00365042"/>
    <w:rsid w:val="00371648"/>
    <w:rsid w:val="00371D7E"/>
    <w:rsid w:val="00372906"/>
    <w:rsid w:val="0037346A"/>
    <w:rsid w:val="003751C8"/>
    <w:rsid w:val="003777F8"/>
    <w:rsid w:val="00381A3C"/>
    <w:rsid w:val="00381D70"/>
    <w:rsid w:val="00391790"/>
    <w:rsid w:val="003917EC"/>
    <w:rsid w:val="00395906"/>
    <w:rsid w:val="0039757A"/>
    <w:rsid w:val="003A006A"/>
    <w:rsid w:val="003A0604"/>
    <w:rsid w:val="003A1A6B"/>
    <w:rsid w:val="003A7362"/>
    <w:rsid w:val="003B28E5"/>
    <w:rsid w:val="003B4137"/>
    <w:rsid w:val="003B502E"/>
    <w:rsid w:val="003C05B4"/>
    <w:rsid w:val="003C2017"/>
    <w:rsid w:val="003C2594"/>
    <w:rsid w:val="003C44F2"/>
    <w:rsid w:val="003C539C"/>
    <w:rsid w:val="003C5465"/>
    <w:rsid w:val="003C63AC"/>
    <w:rsid w:val="003D2851"/>
    <w:rsid w:val="003D32A5"/>
    <w:rsid w:val="003D39DD"/>
    <w:rsid w:val="003D604C"/>
    <w:rsid w:val="003D66A7"/>
    <w:rsid w:val="003E3BF4"/>
    <w:rsid w:val="003E5F02"/>
    <w:rsid w:val="003E5F4F"/>
    <w:rsid w:val="003E7D33"/>
    <w:rsid w:val="003F2FA7"/>
    <w:rsid w:val="003F3214"/>
    <w:rsid w:val="003F3C33"/>
    <w:rsid w:val="003F688E"/>
    <w:rsid w:val="00402841"/>
    <w:rsid w:val="004028F3"/>
    <w:rsid w:val="00402B6C"/>
    <w:rsid w:val="004041D3"/>
    <w:rsid w:val="00404E72"/>
    <w:rsid w:val="004052EA"/>
    <w:rsid w:val="00405663"/>
    <w:rsid w:val="004058B4"/>
    <w:rsid w:val="00411C52"/>
    <w:rsid w:val="00411E8D"/>
    <w:rsid w:val="004144C3"/>
    <w:rsid w:val="004145F0"/>
    <w:rsid w:val="00414BE1"/>
    <w:rsid w:val="00414EF7"/>
    <w:rsid w:val="00417674"/>
    <w:rsid w:val="004205C6"/>
    <w:rsid w:val="004233B7"/>
    <w:rsid w:val="00423B6C"/>
    <w:rsid w:val="004244EA"/>
    <w:rsid w:val="00424E97"/>
    <w:rsid w:val="00430ECE"/>
    <w:rsid w:val="00433F04"/>
    <w:rsid w:val="0043580A"/>
    <w:rsid w:val="00436289"/>
    <w:rsid w:val="00441164"/>
    <w:rsid w:val="00442083"/>
    <w:rsid w:val="00442BA3"/>
    <w:rsid w:val="0044317C"/>
    <w:rsid w:val="00443762"/>
    <w:rsid w:val="00450A64"/>
    <w:rsid w:val="004553D2"/>
    <w:rsid w:val="00455C3D"/>
    <w:rsid w:val="004560C3"/>
    <w:rsid w:val="00457541"/>
    <w:rsid w:val="004604ED"/>
    <w:rsid w:val="00463380"/>
    <w:rsid w:val="00466C98"/>
    <w:rsid w:val="00467C15"/>
    <w:rsid w:val="0047132A"/>
    <w:rsid w:val="00474D28"/>
    <w:rsid w:val="00475D46"/>
    <w:rsid w:val="00487DD1"/>
    <w:rsid w:val="004901FC"/>
    <w:rsid w:val="004920A6"/>
    <w:rsid w:val="00497F4E"/>
    <w:rsid w:val="004A11B7"/>
    <w:rsid w:val="004A3337"/>
    <w:rsid w:val="004A3459"/>
    <w:rsid w:val="004A436B"/>
    <w:rsid w:val="004A506E"/>
    <w:rsid w:val="004A5E33"/>
    <w:rsid w:val="004A5F2A"/>
    <w:rsid w:val="004A7CFC"/>
    <w:rsid w:val="004B34C2"/>
    <w:rsid w:val="004B6032"/>
    <w:rsid w:val="004C0EAD"/>
    <w:rsid w:val="004C230D"/>
    <w:rsid w:val="004C29E7"/>
    <w:rsid w:val="004C44F6"/>
    <w:rsid w:val="004C4505"/>
    <w:rsid w:val="004C4EAF"/>
    <w:rsid w:val="004C5333"/>
    <w:rsid w:val="004D21AC"/>
    <w:rsid w:val="004D289C"/>
    <w:rsid w:val="004D509A"/>
    <w:rsid w:val="004E2F4C"/>
    <w:rsid w:val="004E40FE"/>
    <w:rsid w:val="004E4C64"/>
    <w:rsid w:val="004E718A"/>
    <w:rsid w:val="004E7A8A"/>
    <w:rsid w:val="004F2371"/>
    <w:rsid w:val="004F771E"/>
    <w:rsid w:val="00501F20"/>
    <w:rsid w:val="00502358"/>
    <w:rsid w:val="0050387A"/>
    <w:rsid w:val="00504168"/>
    <w:rsid w:val="005052AF"/>
    <w:rsid w:val="00511C84"/>
    <w:rsid w:val="0052193B"/>
    <w:rsid w:val="00522B3E"/>
    <w:rsid w:val="0053000C"/>
    <w:rsid w:val="005319F4"/>
    <w:rsid w:val="0053244D"/>
    <w:rsid w:val="0053601E"/>
    <w:rsid w:val="0053668F"/>
    <w:rsid w:val="00540DB2"/>
    <w:rsid w:val="00543316"/>
    <w:rsid w:val="00544717"/>
    <w:rsid w:val="005451CA"/>
    <w:rsid w:val="005527F5"/>
    <w:rsid w:val="005533E0"/>
    <w:rsid w:val="00556225"/>
    <w:rsid w:val="005601AF"/>
    <w:rsid w:val="00566951"/>
    <w:rsid w:val="00571369"/>
    <w:rsid w:val="00571733"/>
    <w:rsid w:val="00572F47"/>
    <w:rsid w:val="00573B45"/>
    <w:rsid w:val="005810E3"/>
    <w:rsid w:val="005831BD"/>
    <w:rsid w:val="00584DAB"/>
    <w:rsid w:val="0058670F"/>
    <w:rsid w:val="00586EFE"/>
    <w:rsid w:val="00593869"/>
    <w:rsid w:val="00595D52"/>
    <w:rsid w:val="00597210"/>
    <w:rsid w:val="00597F7C"/>
    <w:rsid w:val="005A1F83"/>
    <w:rsid w:val="005A46C1"/>
    <w:rsid w:val="005B425B"/>
    <w:rsid w:val="005B7E94"/>
    <w:rsid w:val="005C16C6"/>
    <w:rsid w:val="005C55B4"/>
    <w:rsid w:val="005D414B"/>
    <w:rsid w:val="005D56AF"/>
    <w:rsid w:val="005D5E9F"/>
    <w:rsid w:val="005E208F"/>
    <w:rsid w:val="005E24A9"/>
    <w:rsid w:val="005E3110"/>
    <w:rsid w:val="005F4E4E"/>
    <w:rsid w:val="005F59EA"/>
    <w:rsid w:val="005F7394"/>
    <w:rsid w:val="0060385C"/>
    <w:rsid w:val="00604A88"/>
    <w:rsid w:val="006055BC"/>
    <w:rsid w:val="00606A06"/>
    <w:rsid w:val="00614E27"/>
    <w:rsid w:val="006157D9"/>
    <w:rsid w:val="00622D4D"/>
    <w:rsid w:val="0062410B"/>
    <w:rsid w:val="006276F0"/>
    <w:rsid w:val="0063188D"/>
    <w:rsid w:val="006336F7"/>
    <w:rsid w:val="00635658"/>
    <w:rsid w:val="00636F7F"/>
    <w:rsid w:val="00640D92"/>
    <w:rsid w:val="00644713"/>
    <w:rsid w:val="00645EF6"/>
    <w:rsid w:val="00645FCE"/>
    <w:rsid w:val="00646449"/>
    <w:rsid w:val="006466D1"/>
    <w:rsid w:val="006513CC"/>
    <w:rsid w:val="00653E3C"/>
    <w:rsid w:val="00654F19"/>
    <w:rsid w:val="00657D21"/>
    <w:rsid w:val="00657F76"/>
    <w:rsid w:val="00661889"/>
    <w:rsid w:val="006624CB"/>
    <w:rsid w:val="00663404"/>
    <w:rsid w:val="00664AB3"/>
    <w:rsid w:val="00671190"/>
    <w:rsid w:val="0068059C"/>
    <w:rsid w:val="0068284F"/>
    <w:rsid w:val="00684960"/>
    <w:rsid w:val="00696D49"/>
    <w:rsid w:val="006970C3"/>
    <w:rsid w:val="006A0679"/>
    <w:rsid w:val="006A0EC0"/>
    <w:rsid w:val="006A1A2E"/>
    <w:rsid w:val="006B0F9D"/>
    <w:rsid w:val="006B136D"/>
    <w:rsid w:val="006B2F11"/>
    <w:rsid w:val="006B4014"/>
    <w:rsid w:val="006B6EDB"/>
    <w:rsid w:val="006B7445"/>
    <w:rsid w:val="006C1448"/>
    <w:rsid w:val="006C14AE"/>
    <w:rsid w:val="006C25BB"/>
    <w:rsid w:val="006C346F"/>
    <w:rsid w:val="006C76BF"/>
    <w:rsid w:val="006D096E"/>
    <w:rsid w:val="006D265F"/>
    <w:rsid w:val="006E294C"/>
    <w:rsid w:val="006F22F7"/>
    <w:rsid w:val="006F40FA"/>
    <w:rsid w:val="006F4D87"/>
    <w:rsid w:val="007004E9"/>
    <w:rsid w:val="00701777"/>
    <w:rsid w:val="007022A9"/>
    <w:rsid w:val="0070598A"/>
    <w:rsid w:val="0070698E"/>
    <w:rsid w:val="0070719F"/>
    <w:rsid w:val="00707374"/>
    <w:rsid w:val="007079A9"/>
    <w:rsid w:val="007105AD"/>
    <w:rsid w:val="00711F40"/>
    <w:rsid w:val="00717184"/>
    <w:rsid w:val="00722385"/>
    <w:rsid w:val="007225C0"/>
    <w:rsid w:val="0072321E"/>
    <w:rsid w:val="007258D3"/>
    <w:rsid w:val="007261BB"/>
    <w:rsid w:val="00734F94"/>
    <w:rsid w:val="007368E5"/>
    <w:rsid w:val="007404BF"/>
    <w:rsid w:val="00741B90"/>
    <w:rsid w:val="00743EF3"/>
    <w:rsid w:val="00744B21"/>
    <w:rsid w:val="00744D79"/>
    <w:rsid w:val="007457A1"/>
    <w:rsid w:val="00746B4C"/>
    <w:rsid w:val="00753049"/>
    <w:rsid w:val="00753940"/>
    <w:rsid w:val="007575BA"/>
    <w:rsid w:val="007612C9"/>
    <w:rsid w:val="007618B5"/>
    <w:rsid w:val="0076247D"/>
    <w:rsid w:val="00763B3F"/>
    <w:rsid w:val="007643F2"/>
    <w:rsid w:val="007725AA"/>
    <w:rsid w:val="00774BEB"/>
    <w:rsid w:val="00775B66"/>
    <w:rsid w:val="00777CD7"/>
    <w:rsid w:val="00785378"/>
    <w:rsid w:val="00790511"/>
    <w:rsid w:val="007907A6"/>
    <w:rsid w:val="00794958"/>
    <w:rsid w:val="007977AE"/>
    <w:rsid w:val="00797B68"/>
    <w:rsid w:val="007A0C66"/>
    <w:rsid w:val="007A238F"/>
    <w:rsid w:val="007A4A88"/>
    <w:rsid w:val="007A7E81"/>
    <w:rsid w:val="007B37AD"/>
    <w:rsid w:val="007B3C17"/>
    <w:rsid w:val="007B6098"/>
    <w:rsid w:val="007B76F5"/>
    <w:rsid w:val="007C133F"/>
    <w:rsid w:val="007C2FDD"/>
    <w:rsid w:val="007C7BA0"/>
    <w:rsid w:val="007D140A"/>
    <w:rsid w:val="007D431F"/>
    <w:rsid w:val="007D5E71"/>
    <w:rsid w:val="007E34D9"/>
    <w:rsid w:val="007E75A6"/>
    <w:rsid w:val="007E7930"/>
    <w:rsid w:val="007F31C9"/>
    <w:rsid w:val="007F3A96"/>
    <w:rsid w:val="007F4E8D"/>
    <w:rsid w:val="007F6DDC"/>
    <w:rsid w:val="007F772D"/>
    <w:rsid w:val="007F7B1B"/>
    <w:rsid w:val="00801C5B"/>
    <w:rsid w:val="00804F4E"/>
    <w:rsid w:val="00807139"/>
    <w:rsid w:val="008124EB"/>
    <w:rsid w:val="00821B49"/>
    <w:rsid w:val="0082361B"/>
    <w:rsid w:val="00827B71"/>
    <w:rsid w:val="0083081F"/>
    <w:rsid w:val="00832396"/>
    <w:rsid w:val="008336D4"/>
    <w:rsid w:val="008347B9"/>
    <w:rsid w:val="00835FF9"/>
    <w:rsid w:val="00836AD8"/>
    <w:rsid w:val="00836C6B"/>
    <w:rsid w:val="00836CF7"/>
    <w:rsid w:val="00837E94"/>
    <w:rsid w:val="00841A0E"/>
    <w:rsid w:val="008420F1"/>
    <w:rsid w:val="0084356C"/>
    <w:rsid w:val="00844F1A"/>
    <w:rsid w:val="00845779"/>
    <w:rsid w:val="00852422"/>
    <w:rsid w:val="00854A95"/>
    <w:rsid w:val="00854EF5"/>
    <w:rsid w:val="00855559"/>
    <w:rsid w:val="008578B7"/>
    <w:rsid w:val="00861C00"/>
    <w:rsid w:val="00862B29"/>
    <w:rsid w:val="0086473E"/>
    <w:rsid w:val="00870C2B"/>
    <w:rsid w:val="00870F9F"/>
    <w:rsid w:val="0087526E"/>
    <w:rsid w:val="00875814"/>
    <w:rsid w:val="00875E8F"/>
    <w:rsid w:val="00876DA4"/>
    <w:rsid w:val="008865DA"/>
    <w:rsid w:val="0088716C"/>
    <w:rsid w:val="00890344"/>
    <w:rsid w:val="00890627"/>
    <w:rsid w:val="008917B1"/>
    <w:rsid w:val="00895A65"/>
    <w:rsid w:val="00896C3F"/>
    <w:rsid w:val="008A01D6"/>
    <w:rsid w:val="008A1235"/>
    <w:rsid w:val="008A21C4"/>
    <w:rsid w:val="008A7043"/>
    <w:rsid w:val="008B4F3C"/>
    <w:rsid w:val="008B61AF"/>
    <w:rsid w:val="008B7FF8"/>
    <w:rsid w:val="008C125B"/>
    <w:rsid w:val="008C1D99"/>
    <w:rsid w:val="008C273B"/>
    <w:rsid w:val="008C2E5F"/>
    <w:rsid w:val="008C4335"/>
    <w:rsid w:val="008C56E3"/>
    <w:rsid w:val="008C67E4"/>
    <w:rsid w:val="008D1A2A"/>
    <w:rsid w:val="008D561F"/>
    <w:rsid w:val="008E0477"/>
    <w:rsid w:val="008E30AC"/>
    <w:rsid w:val="008E567D"/>
    <w:rsid w:val="008E733E"/>
    <w:rsid w:val="008E7F59"/>
    <w:rsid w:val="008F022C"/>
    <w:rsid w:val="008F4437"/>
    <w:rsid w:val="008F6F37"/>
    <w:rsid w:val="008F776F"/>
    <w:rsid w:val="00901974"/>
    <w:rsid w:val="00903754"/>
    <w:rsid w:val="009047C5"/>
    <w:rsid w:val="0090537F"/>
    <w:rsid w:val="00907006"/>
    <w:rsid w:val="00907167"/>
    <w:rsid w:val="0090731B"/>
    <w:rsid w:val="00910363"/>
    <w:rsid w:val="0091048D"/>
    <w:rsid w:val="00910E62"/>
    <w:rsid w:val="00913104"/>
    <w:rsid w:val="009167B3"/>
    <w:rsid w:val="009170E5"/>
    <w:rsid w:val="00920532"/>
    <w:rsid w:val="00924177"/>
    <w:rsid w:val="0092634D"/>
    <w:rsid w:val="0093029F"/>
    <w:rsid w:val="009303A1"/>
    <w:rsid w:val="00935766"/>
    <w:rsid w:val="00941C42"/>
    <w:rsid w:val="00942A1B"/>
    <w:rsid w:val="0095152D"/>
    <w:rsid w:val="00952DED"/>
    <w:rsid w:val="009551C8"/>
    <w:rsid w:val="0095571F"/>
    <w:rsid w:val="00961EDD"/>
    <w:rsid w:val="00967EB6"/>
    <w:rsid w:val="0097589E"/>
    <w:rsid w:val="00975D1E"/>
    <w:rsid w:val="00977F90"/>
    <w:rsid w:val="0098036A"/>
    <w:rsid w:val="00980D4F"/>
    <w:rsid w:val="0098430D"/>
    <w:rsid w:val="009932C2"/>
    <w:rsid w:val="0099575C"/>
    <w:rsid w:val="009A5AD5"/>
    <w:rsid w:val="009A62B2"/>
    <w:rsid w:val="009A6D64"/>
    <w:rsid w:val="009A7895"/>
    <w:rsid w:val="009B0E63"/>
    <w:rsid w:val="009B69F1"/>
    <w:rsid w:val="009C41E6"/>
    <w:rsid w:val="009C6C2C"/>
    <w:rsid w:val="009C78D8"/>
    <w:rsid w:val="009D058E"/>
    <w:rsid w:val="009D2BF9"/>
    <w:rsid w:val="009D2EE7"/>
    <w:rsid w:val="009D3FDC"/>
    <w:rsid w:val="009E0695"/>
    <w:rsid w:val="009E14A6"/>
    <w:rsid w:val="009E1505"/>
    <w:rsid w:val="009E17C2"/>
    <w:rsid w:val="009F4676"/>
    <w:rsid w:val="009F59F1"/>
    <w:rsid w:val="00A003FE"/>
    <w:rsid w:val="00A02114"/>
    <w:rsid w:val="00A03D4A"/>
    <w:rsid w:val="00A06ECB"/>
    <w:rsid w:val="00A100CF"/>
    <w:rsid w:val="00A107C1"/>
    <w:rsid w:val="00A1245E"/>
    <w:rsid w:val="00A125E1"/>
    <w:rsid w:val="00A14921"/>
    <w:rsid w:val="00A16729"/>
    <w:rsid w:val="00A169DF"/>
    <w:rsid w:val="00A16F96"/>
    <w:rsid w:val="00A175E1"/>
    <w:rsid w:val="00A22924"/>
    <w:rsid w:val="00A24D24"/>
    <w:rsid w:val="00A24E52"/>
    <w:rsid w:val="00A24F51"/>
    <w:rsid w:val="00A33EA0"/>
    <w:rsid w:val="00A34A4A"/>
    <w:rsid w:val="00A35271"/>
    <w:rsid w:val="00A41857"/>
    <w:rsid w:val="00A42B29"/>
    <w:rsid w:val="00A432DA"/>
    <w:rsid w:val="00A460A5"/>
    <w:rsid w:val="00A46F2D"/>
    <w:rsid w:val="00A471F2"/>
    <w:rsid w:val="00A55595"/>
    <w:rsid w:val="00A55EEA"/>
    <w:rsid w:val="00A566E8"/>
    <w:rsid w:val="00A5737F"/>
    <w:rsid w:val="00A652E2"/>
    <w:rsid w:val="00A65FF0"/>
    <w:rsid w:val="00A673FF"/>
    <w:rsid w:val="00A70327"/>
    <w:rsid w:val="00A72BFD"/>
    <w:rsid w:val="00A742F3"/>
    <w:rsid w:val="00A77412"/>
    <w:rsid w:val="00A81793"/>
    <w:rsid w:val="00A82697"/>
    <w:rsid w:val="00A83F88"/>
    <w:rsid w:val="00A91E73"/>
    <w:rsid w:val="00A92853"/>
    <w:rsid w:val="00A92A6C"/>
    <w:rsid w:val="00A973D7"/>
    <w:rsid w:val="00AA018A"/>
    <w:rsid w:val="00AA0E51"/>
    <w:rsid w:val="00AA4A04"/>
    <w:rsid w:val="00AA6016"/>
    <w:rsid w:val="00AB23BE"/>
    <w:rsid w:val="00AB6516"/>
    <w:rsid w:val="00AC0D64"/>
    <w:rsid w:val="00AC11BB"/>
    <w:rsid w:val="00AC3485"/>
    <w:rsid w:val="00AC3AF7"/>
    <w:rsid w:val="00AC7B11"/>
    <w:rsid w:val="00AD1648"/>
    <w:rsid w:val="00AD178B"/>
    <w:rsid w:val="00AD2736"/>
    <w:rsid w:val="00AD46A7"/>
    <w:rsid w:val="00AD7FCF"/>
    <w:rsid w:val="00AE11A0"/>
    <w:rsid w:val="00AE157C"/>
    <w:rsid w:val="00AE330E"/>
    <w:rsid w:val="00AE45D3"/>
    <w:rsid w:val="00AE68D9"/>
    <w:rsid w:val="00AE6C6E"/>
    <w:rsid w:val="00AF52D3"/>
    <w:rsid w:val="00B02552"/>
    <w:rsid w:val="00B0666F"/>
    <w:rsid w:val="00B11310"/>
    <w:rsid w:val="00B115E5"/>
    <w:rsid w:val="00B116C2"/>
    <w:rsid w:val="00B131B3"/>
    <w:rsid w:val="00B13CA7"/>
    <w:rsid w:val="00B15ED7"/>
    <w:rsid w:val="00B166DA"/>
    <w:rsid w:val="00B23C95"/>
    <w:rsid w:val="00B27115"/>
    <w:rsid w:val="00B34374"/>
    <w:rsid w:val="00B4111A"/>
    <w:rsid w:val="00B41F05"/>
    <w:rsid w:val="00B43984"/>
    <w:rsid w:val="00B46F08"/>
    <w:rsid w:val="00B47DE2"/>
    <w:rsid w:val="00B51AF8"/>
    <w:rsid w:val="00B51E34"/>
    <w:rsid w:val="00B521A7"/>
    <w:rsid w:val="00B564B8"/>
    <w:rsid w:val="00B702D9"/>
    <w:rsid w:val="00B73D21"/>
    <w:rsid w:val="00B75C4E"/>
    <w:rsid w:val="00B82827"/>
    <w:rsid w:val="00B84853"/>
    <w:rsid w:val="00B90EB0"/>
    <w:rsid w:val="00B9296B"/>
    <w:rsid w:val="00B92CBF"/>
    <w:rsid w:val="00B95A11"/>
    <w:rsid w:val="00BA012A"/>
    <w:rsid w:val="00BA1B47"/>
    <w:rsid w:val="00BA1C49"/>
    <w:rsid w:val="00BA34C8"/>
    <w:rsid w:val="00BA53F1"/>
    <w:rsid w:val="00BB0703"/>
    <w:rsid w:val="00BB15D1"/>
    <w:rsid w:val="00BB17B2"/>
    <w:rsid w:val="00BB2C2E"/>
    <w:rsid w:val="00BB4DAF"/>
    <w:rsid w:val="00BB540D"/>
    <w:rsid w:val="00BC678D"/>
    <w:rsid w:val="00BD34FF"/>
    <w:rsid w:val="00BD44BF"/>
    <w:rsid w:val="00BD67A1"/>
    <w:rsid w:val="00BE0F8E"/>
    <w:rsid w:val="00BE115F"/>
    <w:rsid w:val="00BE4DDB"/>
    <w:rsid w:val="00BF682B"/>
    <w:rsid w:val="00C00FA8"/>
    <w:rsid w:val="00C039A8"/>
    <w:rsid w:val="00C03CF4"/>
    <w:rsid w:val="00C04A8F"/>
    <w:rsid w:val="00C1311A"/>
    <w:rsid w:val="00C13F05"/>
    <w:rsid w:val="00C1637B"/>
    <w:rsid w:val="00C172E4"/>
    <w:rsid w:val="00C224A8"/>
    <w:rsid w:val="00C22DDD"/>
    <w:rsid w:val="00C23520"/>
    <w:rsid w:val="00C25020"/>
    <w:rsid w:val="00C31363"/>
    <w:rsid w:val="00C348F3"/>
    <w:rsid w:val="00C35C0E"/>
    <w:rsid w:val="00C36954"/>
    <w:rsid w:val="00C40795"/>
    <w:rsid w:val="00C41D95"/>
    <w:rsid w:val="00C42964"/>
    <w:rsid w:val="00C42B3E"/>
    <w:rsid w:val="00C4325A"/>
    <w:rsid w:val="00C439BC"/>
    <w:rsid w:val="00C47EF5"/>
    <w:rsid w:val="00C50159"/>
    <w:rsid w:val="00C52256"/>
    <w:rsid w:val="00C550F6"/>
    <w:rsid w:val="00C61E97"/>
    <w:rsid w:val="00C637FF"/>
    <w:rsid w:val="00C65B3D"/>
    <w:rsid w:val="00C67BA2"/>
    <w:rsid w:val="00C718D0"/>
    <w:rsid w:val="00C7278D"/>
    <w:rsid w:val="00C75737"/>
    <w:rsid w:val="00C75854"/>
    <w:rsid w:val="00C82F43"/>
    <w:rsid w:val="00C838EE"/>
    <w:rsid w:val="00C84EF7"/>
    <w:rsid w:val="00C85283"/>
    <w:rsid w:val="00C874EA"/>
    <w:rsid w:val="00C92253"/>
    <w:rsid w:val="00C97750"/>
    <w:rsid w:val="00CA313C"/>
    <w:rsid w:val="00CA6128"/>
    <w:rsid w:val="00CA7CFD"/>
    <w:rsid w:val="00CB05BB"/>
    <w:rsid w:val="00CB106A"/>
    <w:rsid w:val="00CB1731"/>
    <w:rsid w:val="00CB2EF1"/>
    <w:rsid w:val="00CB3799"/>
    <w:rsid w:val="00CB796C"/>
    <w:rsid w:val="00CC160C"/>
    <w:rsid w:val="00CC464A"/>
    <w:rsid w:val="00CC690D"/>
    <w:rsid w:val="00CC7F7B"/>
    <w:rsid w:val="00CD0C81"/>
    <w:rsid w:val="00CD11CA"/>
    <w:rsid w:val="00CD65F3"/>
    <w:rsid w:val="00CD745C"/>
    <w:rsid w:val="00CE016F"/>
    <w:rsid w:val="00CE5E71"/>
    <w:rsid w:val="00CF43E6"/>
    <w:rsid w:val="00CF5AB0"/>
    <w:rsid w:val="00D100A1"/>
    <w:rsid w:val="00D11350"/>
    <w:rsid w:val="00D12151"/>
    <w:rsid w:val="00D1243A"/>
    <w:rsid w:val="00D131A0"/>
    <w:rsid w:val="00D13398"/>
    <w:rsid w:val="00D154D4"/>
    <w:rsid w:val="00D16B9B"/>
    <w:rsid w:val="00D20657"/>
    <w:rsid w:val="00D24D80"/>
    <w:rsid w:val="00D273D7"/>
    <w:rsid w:val="00D30D54"/>
    <w:rsid w:val="00D30F37"/>
    <w:rsid w:val="00D3325C"/>
    <w:rsid w:val="00D33962"/>
    <w:rsid w:val="00D34A75"/>
    <w:rsid w:val="00D34F73"/>
    <w:rsid w:val="00D375CE"/>
    <w:rsid w:val="00D40D09"/>
    <w:rsid w:val="00D43A04"/>
    <w:rsid w:val="00D45B67"/>
    <w:rsid w:val="00D4669B"/>
    <w:rsid w:val="00D479B0"/>
    <w:rsid w:val="00D5009A"/>
    <w:rsid w:val="00D54922"/>
    <w:rsid w:val="00D55528"/>
    <w:rsid w:val="00D5593C"/>
    <w:rsid w:val="00D57038"/>
    <w:rsid w:val="00D6266F"/>
    <w:rsid w:val="00D627E8"/>
    <w:rsid w:val="00D63A95"/>
    <w:rsid w:val="00D66A84"/>
    <w:rsid w:val="00D737DE"/>
    <w:rsid w:val="00D75555"/>
    <w:rsid w:val="00D75DC9"/>
    <w:rsid w:val="00D77FE0"/>
    <w:rsid w:val="00D80925"/>
    <w:rsid w:val="00D85503"/>
    <w:rsid w:val="00D85C87"/>
    <w:rsid w:val="00D90F0C"/>
    <w:rsid w:val="00D9723B"/>
    <w:rsid w:val="00DA2B27"/>
    <w:rsid w:val="00DA2BF0"/>
    <w:rsid w:val="00DB0605"/>
    <w:rsid w:val="00DB0A5D"/>
    <w:rsid w:val="00DB0C44"/>
    <w:rsid w:val="00DB3FB6"/>
    <w:rsid w:val="00DB4C16"/>
    <w:rsid w:val="00DB6366"/>
    <w:rsid w:val="00DB64E5"/>
    <w:rsid w:val="00DC238C"/>
    <w:rsid w:val="00DC72D4"/>
    <w:rsid w:val="00DD742C"/>
    <w:rsid w:val="00DE21AD"/>
    <w:rsid w:val="00DE625C"/>
    <w:rsid w:val="00DF0401"/>
    <w:rsid w:val="00DF1D6E"/>
    <w:rsid w:val="00DF5991"/>
    <w:rsid w:val="00E005CF"/>
    <w:rsid w:val="00E0324B"/>
    <w:rsid w:val="00E03413"/>
    <w:rsid w:val="00E111AF"/>
    <w:rsid w:val="00E11E97"/>
    <w:rsid w:val="00E13C83"/>
    <w:rsid w:val="00E14380"/>
    <w:rsid w:val="00E167BE"/>
    <w:rsid w:val="00E23D2C"/>
    <w:rsid w:val="00E256D6"/>
    <w:rsid w:val="00E27AAF"/>
    <w:rsid w:val="00E316DA"/>
    <w:rsid w:val="00E31C58"/>
    <w:rsid w:val="00E327D9"/>
    <w:rsid w:val="00E36C58"/>
    <w:rsid w:val="00E516C3"/>
    <w:rsid w:val="00E523A7"/>
    <w:rsid w:val="00E524E4"/>
    <w:rsid w:val="00E55899"/>
    <w:rsid w:val="00E615D1"/>
    <w:rsid w:val="00E62FC8"/>
    <w:rsid w:val="00E65FEF"/>
    <w:rsid w:val="00E71020"/>
    <w:rsid w:val="00E71566"/>
    <w:rsid w:val="00E72EC4"/>
    <w:rsid w:val="00E750FE"/>
    <w:rsid w:val="00E7587B"/>
    <w:rsid w:val="00E82C4E"/>
    <w:rsid w:val="00E8601D"/>
    <w:rsid w:val="00E90B5A"/>
    <w:rsid w:val="00E916AB"/>
    <w:rsid w:val="00E961DE"/>
    <w:rsid w:val="00E96AE8"/>
    <w:rsid w:val="00E96B4E"/>
    <w:rsid w:val="00E96E26"/>
    <w:rsid w:val="00EA00B9"/>
    <w:rsid w:val="00EA0852"/>
    <w:rsid w:val="00EA0926"/>
    <w:rsid w:val="00EA5140"/>
    <w:rsid w:val="00EA585F"/>
    <w:rsid w:val="00EA5C7E"/>
    <w:rsid w:val="00EA7100"/>
    <w:rsid w:val="00EB39B8"/>
    <w:rsid w:val="00EB41E5"/>
    <w:rsid w:val="00EB6CB0"/>
    <w:rsid w:val="00EC1F69"/>
    <w:rsid w:val="00EC2820"/>
    <w:rsid w:val="00EC357E"/>
    <w:rsid w:val="00EC6693"/>
    <w:rsid w:val="00ED0911"/>
    <w:rsid w:val="00ED1192"/>
    <w:rsid w:val="00ED1BAA"/>
    <w:rsid w:val="00ED52C1"/>
    <w:rsid w:val="00ED59C9"/>
    <w:rsid w:val="00ED74D0"/>
    <w:rsid w:val="00EE38E6"/>
    <w:rsid w:val="00EE488A"/>
    <w:rsid w:val="00EE54CD"/>
    <w:rsid w:val="00EF38A7"/>
    <w:rsid w:val="00F01697"/>
    <w:rsid w:val="00F02574"/>
    <w:rsid w:val="00F03A00"/>
    <w:rsid w:val="00F054A6"/>
    <w:rsid w:val="00F06A86"/>
    <w:rsid w:val="00F07153"/>
    <w:rsid w:val="00F103D0"/>
    <w:rsid w:val="00F10CEA"/>
    <w:rsid w:val="00F11CC3"/>
    <w:rsid w:val="00F12962"/>
    <w:rsid w:val="00F1440D"/>
    <w:rsid w:val="00F147F5"/>
    <w:rsid w:val="00F15064"/>
    <w:rsid w:val="00F158D7"/>
    <w:rsid w:val="00F16235"/>
    <w:rsid w:val="00F2057B"/>
    <w:rsid w:val="00F259B8"/>
    <w:rsid w:val="00F31D31"/>
    <w:rsid w:val="00F330D7"/>
    <w:rsid w:val="00F411C4"/>
    <w:rsid w:val="00F43441"/>
    <w:rsid w:val="00F436C2"/>
    <w:rsid w:val="00F4597A"/>
    <w:rsid w:val="00F45CE1"/>
    <w:rsid w:val="00F46C16"/>
    <w:rsid w:val="00F5113B"/>
    <w:rsid w:val="00F53A35"/>
    <w:rsid w:val="00F54776"/>
    <w:rsid w:val="00F5478D"/>
    <w:rsid w:val="00F54CD1"/>
    <w:rsid w:val="00F638CA"/>
    <w:rsid w:val="00F63B19"/>
    <w:rsid w:val="00F67E36"/>
    <w:rsid w:val="00F715C3"/>
    <w:rsid w:val="00F72A69"/>
    <w:rsid w:val="00F733A3"/>
    <w:rsid w:val="00F80800"/>
    <w:rsid w:val="00F8213F"/>
    <w:rsid w:val="00F8272C"/>
    <w:rsid w:val="00F828D3"/>
    <w:rsid w:val="00F830D4"/>
    <w:rsid w:val="00F83403"/>
    <w:rsid w:val="00F86323"/>
    <w:rsid w:val="00F866BA"/>
    <w:rsid w:val="00F87E7E"/>
    <w:rsid w:val="00F91962"/>
    <w:rsid w:val="00F92A35"/>
    <w:rsid w:val="00F96137"/>
    <w:rsid w:val="00FA143C"/>
    <w:rsid w:val="00FA1971"/>
    <w:rsid w:val="00FA51C3"/>
    <w:rsid w:val="00FB034E"/>
    <w:rsid w:val="00FB113B"/>
    <w:rsid w:val="00FB4679"/>
    <w:rsid w:val="00FB56DB"/>
    <w:rsid w:val="00FB5ACA"/>
    <w:rsid w:val="00FC0396"/>
    <w:rsid w:val="00FC4A70"/>
    <w:rsid w:val="00FC5FE7"/>
    <w:rsid w:val="00FC64A9"/>
    <w:rsid w:val="00FC7B4C"/>
    <w:rsid w:val="00FD5D84"/>
    <w:rsid w:val="00FD6CAD"/>
    <w:rsid w:val="00FE20D9"/>
    <w:rsid w:val="00FE2981"/>
    <w:rsid w:val="00FE40F1"/>
    <w:rsid w:val="00FE5293"/>
    <w:rsid w:val="00FF2321"/>
    <w:rsid w:val="00FF5C47"/>
    <w:rsid w:val="00FF619E"/>
    <w:rsid w:val="00FF7471"/>
    <w:rsid w:val="00FF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fillcolor="silver" stroke="f">
      <v:fill color="silver" opacity="22938f"/>
      <v:stroke on="f"/>
      <v:shadow color="#868686"/>
      <o:colormru v:ext="edit" colors="#e2e2e2,#f5f5f5,#f1f1f1,#c1c1c1,#dedede,#ececec,#f9f9f9,#eee"/>
    </o:shapedefaults>
    <o:shapelayout v:ext="edit">
      <o:idmap v:ext="edit" data="1"/>
    </o:shapelayout>
  </w:shapeDefaults>
  <w:decimalSymbol w:val="."/>
  <w:listSeparator w:val=","/>
  <w14:docId w14:val="5781EBE3"/>
  <w15:docId w15:val="{F6C3E6E3-2D95-4EA1-A98A-DF3661B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B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36AD8"/>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836AD8"/>
    <w:rPr>
      <w:b/>
      <w:bCs/>
    </w:rPr>
  </w:style>
  <w:style w:type="character" w:customStyle="1" w:styleId="CommentTextChar">
    <w:name w:val="Comment Text Char"/>
    <w:basedOn w:val="DefaultParagraphFont"/>
    <w:link w:val="CommentText"/>
    <w:semiHidden/>
    <w:rsid w:val="00836AD8"/>
    <w:rPr>
      <w:rFonts w:ascii="Arial" w:hAnsi="Arial"/>
    </w:rPr>
  </w:style>
  <w:style w:type="character" w:customStyle="1" w:styleId="CommentSubjectChar">
    <w:name w:val="Comment Subject Char"/>
    <w:basedOn w:val="CommentTextChar"/>
    <w:link w:val="CommentSubject"/>
    <w:uiPriority w:val="99"/>
    <w:semiHidden/>
    <w:rsid w:val="00836A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991">
      <w:bodyDiv w:val="1"/>
      <w:marLeft w:val="0"/>
      <w:marRight w:val="0"/>
      <w:marTop w:val="0"/>
      <w:marBottom w:val="0"/>
      <w:divBdr>
        <w:top w:val="none" w:sz="0" w:space="0" w:color="auto"/>
        <w:left w:val="none" w:sz="0" w:space="0" w:color="auto"/>
        <w:bottom w:val="none" w:sz="0" w:space="0" w:color="auto"/>
        <w:right w:val="none" w:sz="0" w:space="0" w:color="auto"/>
      </w:divBdr>
    </w:div>
    <w:div w:id="43220236">
      <w:bodyDiv w:val="1"/>
      <w:marLeft w:val="0"/>
      <w:marRight w:val="0"/>
      <w:marTop w:val="0"/>
      <w:marBottom w:val="0"/>
      <w:divBdr>
        <w:top w:val="none" w:sz="0" w:space="0" w:color="auto"/>
        <w:left w:val="none" w:sz="0" w:space="0" w:color="auto"/>
        <w:bottom w:val="none" w:sz="0" w:space="0" w:color="auto"/>
        <w:right w:val="none" w:sz="0" w:space="0" w:color="auto"/>
      </w:divBdr>
    </w:div>
    <w:div w:id="122503992">
      <w:bodyDiv w:val="1"/>
      <w:marLeft w:val="0"/>
      <w:marRight w:val="0"/>
      <w:marTop w:val="0"/>
      <w:marBottom w:val="0"/>
      <w:divBdr>
        <w:top w:val="none" w:sz="0" w:space="0" w:color="auto"/>
        <w:left w:val="none" w:sz="0" w:space="0" w:color="auto"/>
        <w:bottom w:val="none" w:sz="0" w:space="0" w:color="auto"/>
        <w:right w:val="none" w:sz="0" w:space="0" w:color="auto"/>
      </w:divBdr>
    </w:div>
    <w:div w:id="201869869">
      <w:bodyDiv w:val="1"/>
      <w:marLeft w:val="0"/>
      <w:marRight w:val="0"/>
      <w:marTop w:val="0"/>
      <w:marBottom w:val="0"/>
      <w:divBdr>
        <w:top w:val="none" w:sz="0" w:space="0" w:color="auto"/>
        <w:left w:val="none" w:sz="0" w:space="0" w:color="auto"/>
        <w:bottom w:val="none" w:sz="0" w:space="0" w:color="auto"/>
        <w:right w:val="none" w:sz="0" w:space="0" w:color="auto"/>
      </w:divBdr>
    </w:div>
    <w:div w:id="306057908">
      <w:bodyDiv w:val="1"/>
      <w:marLeft w:val="0"/>
      <w:marRight w:val="0"/>
      <w:marTop w:val="0"/>
      <w:marBottom w:val="0"/>
      <w:divBdr>
        <w:top w:val="none" w:sz="0" w:space="0" w:color="auto"/>
        <w:left w:val="none" w:sz="0" w:space="0" w:color="auto"/>
        <w:bottom w:val="none" w:sz="0" w:space="0" w:color="auto"/>
        <w:right w:val="none" w:sz="0" w:space="0" w:color="auto"/>
      </w:divBdr>
    </w:div>
    <w:div w:id="316804921">
      <w:bodyDiv w:val="1"/>
      <w:marLeft w:val="0"/>
      <w:marRight w:val="0"/>
      <w:marTop w:val="0"/>
      <w:marBottom w:val="0"/>
      <w:divBdr>
        <w:top w:val="none" w:sz="0" w:space="0" w:color="auto"/>
        <w:left w:val="none" w:sz="0" w:space="0" w:color="auto"/>
        <w:bottom w:val="none" w:sz="0" w:space="0" w:color="auto"/>
        <w:right w:val="none" w:sz="0" w:space="0" w:color="auto"/>
      </w:divBdr>
    </w:div>
    <w:div w:id="330564825">
      <w:bodyDiv w:val="1"/>
      <w:marLeft w:val="0"/>
      <w:marRight w:val="0"/>
      <w:marTop w:val="0"/>
      <w:marBottom w:val="0"/>
      <w:divBdr>
        <w:top w:val="none" w:sz="0" w:space="0" w:color="auto"/>
        <w:left w:val="none" w:sz="0" w:space="0" w:color="auto"/>
        <w:bottom w:val="none" w:sz="0" w:space="0" w:color="auto"/>
        <w:right w:val="none" w:sz="0" w:space="0" w:color="auto"/>
      </w:divBdr>
    </w:div>
    <w:div w:id="415782668">
      <w:bodyDiv w:val="1"/>
      <w:marLeft w:val="0"/>
      <w:marRight w:val="0"/>
      <w:marTop w:val="0"/>
      <w:marBottom w:val="0"/>
      <w:divBdr>
        <w:top w:val="none" w:sz="0" w:space="0" w:color="auto"/>
        <w:left w:val="none" w:sz="0" w:space="0" w:color="auto"/>
        <w:bottom w:val="none" w:sz="0" w:space="0" w:color="auto"/>
        <w:right w:val="none" w:sz="0" w:space="0" w:color="auto"/>
      </w:divBdr>
    </w:div>
    <w:div w:id="485784486">
      <w:bodyDiv w:val="1"/>
      <w:marLeft w:val="0"/>
      <w:marRight w:val="0"/>
      <w:marTop w:val="0"/>
      <w:marBottom w:val="0"/>
      <w:divBdr>
        <w:top w:val="none" w:sz="0" w:space="0" w:color="auto"/>
        <w:left w:val="none" w:sz="0" w:space="0" w:color="auto"/>
        <w:bottom w:val="none" w:sz="0" w:space="0" w:color="auto"/>
        <w:right w:val="none" w:sz="0" w:space="0" w:color="auto"/>
      </w:divBdr>
    </w:div>
    <w:div w:id="578028091">
      <w:bodyDiv w:val="1"/>
      <w:marLeft w:val="0"/>
      <w:marRight w:val="0"/>
      <w:marTop w:val="0"/>
      <w:marBottom w:val="0"/>
      <w:divBdr>
        <w:top w:val="none" w:sz="0" w:space="0" w:color="auto"/>
        <w:left w:val="none" w:sz="0" w:space="0" w:color="auto"/>
        <w:bottom w:val="none" w:sz="0" w:space="0" w:color="auto"/>
        <w:right w:val="none" w:sz="0" w:space="0" w:color="auto"/>
      </w:divBdr>
    </w:div>
    <w:div w:id="638462548">
      <w:bodyDiv w:val="1"/>
      <w:marLeft w:val="0"/>
      <w:marRight w:val="0"/>
      <w:marTop w:val="0"/>
      <w:marBottom w:val="0"/>
      <w:divBdr>
        <w:top w:val="none" w:sz="0" w:space="0" w:color="auto"/>
        <w:left w:val="none" w:sz="0" w:space="0" w:color="auto"/>
        <w:bottom w:val="none" w:sz="0" w:space="0" w:color="auto"/>
        <w:right w:val="none" w:sz="0" w:space="0" w:color="auto"/>
      </w:divBdr>
    </w:div>
    <w:div w:id="664553821">
      <w:bodyDiv w:val="1"/>
      <w:marLeft w:val="0"/>
      <w:marRight w:val="0"/>
      <w:marTop w:val="0"/>
      <w:marBottom w:val="0"/>
      <w:divBdr>
        <w:top w:val="none" w:sz="0" w:space="0" w:color="auto"/>
        <w:left w:val="none" w:sz="0" w:space="0" w:color="auto"/>
        <w:bottom w:val="none" w:sz="0" w:space="0" w:color="auto"/>
        <w:right w:val="none" w:sz="0" w:space="0" w:color="auto"/>
      </w:divBdr>
    </w:div>
    <w:div w:id="679818158">
      <w:bodyDiv w:val="1"/>
      <w:marLeft w:val="0"/>
      <w:marRight w:val="0"/>
      <w:marTop w:val="0"/>
      <w:marBottom w:val="0"/>
      <w:divBdr>
        <w:top w:val="none" w:sz="0" w:space="0" w:color="auto"/>
        <w:left w:val="none" w:sz="0" w:space="0" w:color="auto"/>
        <w:bottom w:val="none" w:sz="0" w:space="0" w:color="auto"/>
        <w:right w:val="none" w:sz="0" w:space="0" w:color="auto"/>
      </w:divBdr>
    </w:div>
    <w:div w:id="739595554">
      <w:bodyDiv w:val="1"/>
      <w:marLeft w:val="0"/>
      <w:marRight w:val="0"/>
      <w:marTop w:val="0"/>
      <w:marBottom w:val="0"/>
      <w:divBdr>
        <w:top w:val="none" w:sz="0" w:space="0" w:color="auto"/>
        <w:left w:val="none" w:sz="0" w:space="0" w:color="auto"/>
        <w:bottom w:val="none" w:sz="0" w:space="0" w:color="auto"/>
        <w:right w:val="none" w:sz="0" w:space="0" w:color="auto"/>
      </w:divBdr>
    </w:div>
    <w:div w:id="768625801">
      <w:bodyDiv w:val="1"/>
      <w:marLeft w:val="0"/>
      <w:marRight w:val="0"/>
      <w:marTop w:val="0"/>
      <w:marBottom w:val="0"/>
      <w:divBdr>
        <w:top w:val="none" w:sz="0" w:space="0" w:color="auto"/>
        <w:left w:val="none" w:sz="0" w:space="0" w:color="auto"/>
        <w:bottom w:val="none" w:sz="0" w:space="0" w:color="auto"/>
        <w:right w:val="none" w:sz="0" w:space="0" w:color="auto"/>
      </w:divBdr>
    </w:div>
    <w:div w:id="849105517">
      <w:bodyDiv w:val="1"/>
      <w:marLeft w:val="0"/>
      <w:marRight w:val="0"/>
      <w:marTop w:val="0"/>
      <w:marBottom w:val="0"/>
      <w:divBdr>
        <w:top w:val="none" w:sz="0" w:space="0" w:color="auto"/>
        <w:left w:val="none" w:sz="0" w:space="0" w:color="auto"/>
        <w:bottom w:val="none" w:sz="0" w:space="0" w:color="auto"/>
        <w:right w:val="none" w:sz="0" w:space="0" w:color="auto"/>
      </w:divBdr>
    </w:div>
    <w:div w:id="862329893">
      <w:bodyDiv w:val="1"/>
      <w:marLeft w:val="0"/>
      <w:marRight w:val="0"/>
      <w:marTop w:val="0"/>
      <w:marBottom w:val="0"/>
      <w:divBdr>
        <w:top w:val="none" w:sz="0" w:space="0" w:color="auto"/>
        <w:left w:val="none" w:sz="0" w:space="0" w:color="auto"/>
        <w:bottom w:val="none" w:sz="0" w:space="0" w:color="auto"/>
        <w:right w:val="none" w:sz="0" w:space="0" w:color="auto"/>
      </w:divBdr>
    </w:div>
    <w:div w:id="1023478540">
      <w:bodyDiv w:val="1"/>
      <w:marLeft w:val="0"/>
      <w:marRight w:val="0"/>
      <w:marTop w:val="0"/>
      <w:marBottom w:val="0"/>
      <w:divBdr>
        <w:top w:val="none" w:sz="0" w:space="0" w:color="auto"/>
        <w:left w:val="none" w:sz="0" w:space="0" w:color="auto"/>
        <w:bottom w:val="none" w:sz="0" w:space="0" w:color="auto"/>
        <w:right w:val="none" w:sz="0" w:space="0" w:color="auto"/>
      </w:divBdr>
    </w:div>
    <w:div w:id="1051810412">
      <w:bodyDiv w:val="1"/>
      <w:marLeft w:val="0"/>
      <w:marRight w:val="0"/>
      <w:marTop w:val="0"/>
      <w:marBottom w:val="0"/>
      <w:divBdr>
        <w:top w:val="none" w:sz="0" w:space="0" w:color="auto"/>
        <w:left w:val="none" w:sz="0" w:space="0" w:color="auto"/>
        <w:bottom w:val="none" w:sz="0" w:space="0" w:color="auto"/>
        <w:right w:val="none" w:sz="0" w:space="0" w:color="auto"/>
      </w:divBdr>
    </w:div>
    <w:div w:id="1092162397">
      <w:bodyDiv w:val="1"/>
      <w:marLeft w:val="0"/>
      <w:marRight w:val="0"/>
      <w:marTop w:val="0"/>
      <w:marBottom w:val="0"/>
      <w:divBdr>
        <w:top w:val="none" w:sz="0" w:space="0" w:color="auto"/>
        <w:left w:val="none" w:sz="0" w:space="0" w:color="auto"/>
        <w:bottom w:val="none" w:sz="0" w:space="0" w:color="auto"/>
        <w:right w:val="none" w:sz="0" w:space="0" w:color="auto"/>
      </w:divBdr>
    </w:div>
    <w:div w:id="1195077243">
      <w:bodyDiv w:val="1"/>
      <w:marLeft w:val="0"/>
      <w:marRight w:val="0"/>
      <w:marTop w:val="0"/>
      <w:marBottom w:val="0"/>
      <w:divBdr>
        <w:top w:val="none" w:sz="0" w:space="0" w:color="auto"/>
        <w:left w:val="none" w:sz="0" w:space="0" w:color="auto"/>
        <w:bottom w:val="none" w:sz="0" w:space="0" w:color="auto"/>
        <w:right w:val="none" w:sz="0" w:space="0" w:color="auto"/>
      </w:divBdr>
    </w:div>
    <w:div w:id="1588927767">
      <w:bodyDiv w:val="1"/>
      <w:marLeft w:val="0"/>
      <w:marRight w:val="0"/>
      <w:marTop w:val="0"/>
      <w:marBottom w:val="0"/>
      <w:divBdr>
        <w:top w:val="none" w:sz="0" w:space="0" w:color="auto"/>
        <w:left w:val="none" w:sz="0" w:space="0" w:color="auto"/>
        <w:bottom w:val="none" w:sz="0" w:space="0" w:color="auto"/>
        <w:right w:val="none" w:sz="0" w:space="0" w:color="auto"/>
      </w:divBdr>
    </w:div>
    <w:div w:id="1607232369">
      <w:bodyDiv w:val="1"/>
      <w:marLeft w:val="0"/>
      <w:marRight w:val="0"/>
      <w:marTop w:val="0"/>
      <w:marBottom w:val="0"/>
      <w:divBdr>
        <w:top w:val="none" w:sz="0" w:space="0" w:color="auto"/>
        <w:left w:val="none" w:sz="0" w:space="0" w:color="auto"/>
        <w:bottom w:val="none" w:sz="0" w:space="0" w:color="auto"/>
        <w:right w:val="none" w:sz="0" w:space="0" w:color="auto"/>
      </w:divBdr>
    </w:div>
    <w:div w:id="1708947508">
      <w:bodyDiv w:val="1"/>
      <w:marLeft w:val="0"/>
      <w:marRight w:val="0"/>
      <w:marTop w:val="0"/>
      <w:marBottom w:val="0"/>
      <w:divBdr>
        <w:top w:val="none" w:sz="0" w:space="0" w:color="auto"/>
        <w:left w:val="none" w:sz="0" w:space="0" w:color="auto"/>
        <w:bottom w:val="none" w:sz="0" w:space="0" w:color="auto"/>
        <w:right w:val="none" w:sz="0" w:space="0" w:color="auto"/>
      </w:divBdr>
    </w:div>
    <w:div w:id="1828859508">
      <w:bodyDiv w:val="1"/>
      <w:marLeft w:val="0"/>
      <w:marRight w:val="0"/>
      <w:marTop w:val="0"/>
      <w:marBottom w:val="0"/>
      <w:divBdr>
        <w:top w:val="none" w:sz="0" w:space="0" w:color="auto"/>
        <w:left w:val="none" w:sz="0" w:space="0" w:color="auto"/>
        <w:bottom w:val="none" w:sz="0" w:space="0" w:color="auto"/>
        <w:right w:val="none" w:sz="0" w:space="0" w:color="auto"/>
      </w:divBdr>
    </w:div>
    <w:div w:id="1834642551">
      <w:bodyDiv w:val="1"/>
      <w:marLeft w:val="0"/>
      <w:marRight w:val="0"/>
      <w:marTop w:val="0"/>
      <w:marBottom w:val="0"/>
      <w:divBdr>
        <w:top w:val="none" w:sz="0" w:space="0" w:color="auto"/>
        <w:left w:val="none" w:sz="0" w:space="0" w:color="auto"/>
        <w:bottom w:val="none" w:sz="0" w:space="0" w:color="auto"/>
        <w:right w:val="none" w:sz="0" w:space="0" w:color="auto"/>
      </w:divBdr>
    </w:div>
    <w:div w:id="1873763091">
      <w:bodyDiv w:val="1"/>
      <w:marLeft w:val="0"/>
      <w:marRight w:val="0"/>
      <w:marTop w:val="0"/>
      <w:marBottom w:val="0"/>
      <w:divBdr>
        <w:top w:val="none" w:sz="0" w:space="0" w:color="auto"/>
        <w:left w:val="none" w:sz="0" w:space="0" w:color="auto"/>
        <w:bottom w:val="none" w:sz="0" w:space="0" w:color="auto"/>
        <w:right w:val="none" w:sz="0" w:space="0" w:color="auto"/>
      </w:divBdr>
    </w:div>
    <w:div w:id="1910310309">
      <w:bodyDiv w:val="1"/>
      <w:marLeft w:val="0"/>
      <w:marRight w:val="0"/>
      <w:marTop w:val="0"/>
      <w:marBottom w:val="0"/>
      <w:divBdr>
        <w:top w:val="none" w:sz="0" w:space="0" w:color="auto"/>
        <w:left w:val="none" w:sz="0" w:space="0" w:color="auto"/>
        <w:bottom w:val="none" w:sz="0" w:space="0" w:color="auto"/>
        <w:right w:val="none" w:sz="0" w:space="0" w:color="auto"/>
      </w:divBdr>
    </w:div>
    <w:div w:id="1922329896">
      <w:bodyDiv w:val="1"/>
      <w:marLeft w:val="0"/>
      <w:marRight w:val="0"/>
      <w:marTop w:val="0"/>
      <w:marBottom w:val="0"/>
      <w:divBdr>
        <w:top w:val="none" w:sz="0" w:space="0" w:color="auto"/>
        <w:left w:val="none" w:sz="0" w:space="0" w:color="auto"/>
        <w:bottom w:val="none" w:sz="0" w:space="0" w:color="auto"/>
        <w:right w:val="none" w:sz="0" w:space="0" w:color="auto"/>
      </w:divBdr>
    </w:div>
    <w:div w:id="2098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F149-E1D4-49C7-A6C6-63060011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6135</Words>
  <Characters>32593</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Hughes,Lisa</dc:creator>
  <cp:lastModifiedBy>Bamber, Janice</cp:lastModifiedBy>
  <cp:revision>43</cp:revision>
  <cp:lastPrinted>2020-01-23T13:29:00Z</cp:lastPrinted>
  <dcterms:created xsi:type="dcterms:W3CDTF">2020-01-23T12:37:00Z</dcterms:created>
  <dcterms:modified xsi:type="dcterms:W3CDTF">2020-01-24T14:43:00Z</dcterms:modified>
</cp:coreProperties>
</file>